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45BA" w14:textId="77777777" w:rsidR="001924FE" w:rsidRPr="001924FE" w:rsidRDefault="001924FE" w:rsidP="001924FE">
      <w:pPr>
        <w:spacing w:line="360" w:lineRule="auto"/>
        <w:jc w:val="center"/>
        <w:rPr>
          <w:rFonts w:ascii="黑体" w:eastAsia="黑体" w:hAnsi="黑体" w:cs="宋体"/>
          <w:color w:val="333333"/>
          <w:kern w:val="0"/>
          <w:sz w:val="30"/>
          <w:szCs w:val="30"/>
        </w:rPr>
      </w:pPr>
      <w:r w:rsidRPr="001924FE">
        <w:rPr>
          <w:rFonts w:ascii="黑体" w:eastAsia="黑体" w:hAnsi="黑体" w:cs="宋体" w:hint="eastAsia"/>
          <w:color w:val="333333"/>
          <w:kern w:val="0"/>
          <w:sz w:val="30"/>
          <w:szCs w:val="30"/>
        </w:rPr>
        <w:t>关于“全智能变频驱动两级压缩空压机关键技术产业化”</w:t>
      </w:r>
    </w:p>
    <w:p w14:paraId="1CDA3BC9" w14:textId="2E39FC07" w:rsidR="001924FE" w:rsidRPr="001924FE" w:rsidRDefault="001924FE" w:rsidP="001924FE">
      <w:pPr>
        <w:spacing w:line="360" w:lineRule="auto"/>
        <w:jc w:val="center"/>
        <w:rPr>
          <w:rFonts w:ascii="黑体" w:eastAsia="黑体" w:hAnsi="黑体" w:cs="宋体"/>
          <w:color w:val="333333"/>
          <w:kern w:val="0"/>
          <w:sz w:val="30"/>
          <w:szCs w:val="30"/>
        </w:rPr>
      </w:pPr>
      <w:r w:rsidRPr="001924FE">
        <w:rPr>
          <w:rFonts w:ascii="黑体" w:eastAsia="黑体" w:hAnsi="黑体" w:cs="宋体" w:hint="eastAsia"/>
          <w:color w:val="333333"/>
          <w:kern w:val="0"/>
          <w:sz w:val="30"/>
          <w:szCs w:val="30"/>
        </w:rPr>
        <w:t>申报厦门市科学技术进步奖的公示</w:t>
      </w:r>
    </w:p>
    <w:p w14:paraId="5DE51BF7" w14:textId="396ECE37" w:rsidR="001924FE" w:rsidRPr="001924FE" w:rsidRDefault="001924FE" w:rsidP="001924FE">
      <w:pPr>
        <w:spacing w:line="360" w:lineRule="auto"/>
        <w:rPr>
          <w:rFonts w:ascii="宋体" w:eastAsia="宋体" w:hAnsi="宋体" w:cs="宋体"/>
          <w:b/>
          <w:bCs/>
          <w:color w:val="333333"/>
          <w:kern w:val="0"/>
          <w:sz w:val="24"/>
          <w:szCs w:val="24"/>
        </w:rPr>
      </w:pPr>
      <w:r w:rsidRPr="001924FE">
        <w:rPr>
          <w:rFonts w:ascii="宋体" w:eastAsia="宋体" w:hAnsi="宋体" w:cs="宋体" w:hint="eastAsia"/>
          <w:b/>
          <w:bCs/>
          <w:color w:val="333333"/>
          <w:kern w:val="0"/>
          <w:sz w:val="24"/>
          <w:szCs w:val="24"/>
        </w:rPr>
        <w:t>一、项目名称</w:t>
      </w:r>
    </w:p>
    <w:p w14:paraId="6FB3F685" w14:textId="4D981186" w:rsid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全智能变频驱动两级压缩空压机关键技术产业化</w:t>
      </w:r>
    </w:p>
    <w:p w14:paraId="332AB1D2" w14:textId="07F498D6" w:rsidR="001924FE" w:rsidRPr="001924FE" w:rsidRDefault="001924FE" w:rsidP="001924FE">
      <w:pPr>
        <w:spacing w:line="360" w:lineRule="auto"/>
        <w:rPr>
          <w:rFonts w:ascii="宋体" w:eastAsia="宋体" w:hAnsi="宋体" w:cs="宋体"/>
          <w:b/>
          <w:bCs/>
          <w:color w:val="333333"/>
          <w:kern w:val="0"/>
          <w:sz w:val="24"/>
          <w:szCs w:val="24"/>
        </w:rPr>
      </w:pPr>
      <w:r w:rsidRPr="001924FE">
        <w:rPr>
          <w:rFonts w:ascii="宋体" w:eastAsia="宋体" w:hAnsi="宋体" w:cs="宋体" w:hint="eastAsia"/>
          <w:b/>
          <w:bCs/>
          <w:color w:val="333333"/>
          <w:kern w:val="0"/>
          <w:sz w:val="24"/>
          <w:szCs w:val="24"/>
        </w:rPr>
        <w:t>二、提名单位</w:t>
      </w:r>
    </w:p>
    <w:p w14:paraId="1E888F26" w14:textId="7BB6E98D" w:rsidR="001924FE" w:rsidRDefault="001924FE" w:rsidP="001924FE">
      <w:pPr>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厦门市同安区工业和信息化局</w:t>
      </w:r>
    </w:p>
    <w:p w14:paraId="163E0070" w14:textId="29F6CA2D" w:rsidR="001924FE" w:rsidRPr="001924FE" w:rsidRDefault="001924FE" w:rsidP="001924FE">
      <w:pPr>
        <w:spacing w:line="360" w:lineRule="auto"/>
        <w:rPr>
          <w:rFonts w:ascii="宋体" w:eastAsia="宋体" w:hAnsi="宋体" w:cs="宋体"/>
          <w:b/>
          <w:bCs/>
          <w:color w:val="333333"/>
          <w:kern w:val="0"/>
          <w:sz w:val="24"/>
          <w:szCs w:val="24"/>
        </w:rPr>
      </w:pPr>
      <w:r w:rsidRPr="001924FE">
        <w:rPr>
          <w:rFonts w:ascii="宋体" w:eastAsia="宋体" w:hAnsi="宋体" w:cs="宋体" w:hint="eastAsia"/>
          <w:b/>
          <w:bCs/>
          <w:color w:val="333333"/>
          <w:kern w:val="0"/>
          <w:sz w:val="24"/>
          <w:szCs w:val="24"/>
        </w:rPr>
        <w:t>三、项目简介</w:t>
      </w:r>
    </w:p>
    <w:p w14:paraId="44F1D47A" w14:textId="605F44A4" w:rsidR="001924FE" w:rsidRP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二十大报告提出了关于“推动绿色发展，促进人与自然和谐共生”，国务院印发《“十四五”节能减排综合工作方案》均对节能减</w:t>
      </w:r>
      <w:proofErr w:type="gramStart"/>
      <w:r w:rsidRPr="001924FE">
        <w:rPr>
          <w:rFonts w:ascii="宋体" w:eastAsia="宋体" w:hAnsi="宋体" w:cs="宋体" w:hint="eastAsia"/>
          <w:color w:val="333333"/>
          <w:kern w:val="0"/>
          <w:sz w:val="24"/>
          <w:szCs w:val="24"/>
        </w:rPr>
        <w:t>排提出</w:t>
      </w:r>
      <w:proofErr w:type="gramEnd"/>
      <w:r w:rsidRPr="001924FE">
        <w:rPr>
          <w:rFonts w:ascii="宋体" w:eastAsia="宋体" w:hAnsi="宋体" w:cs="宋体" w:hint="eastAsia"/>
          <w:color w:val="333333"/>
          <w:kern w:val="0"/>
          <w:sz w:val="24"/>
          <w:szCs w:val="24"/>
        </w:rPr>
        <w:t>了更高的要求，空气压缩机广泛应用于装备制造、汽车、冶金、电力、电子、医疗、纺织等工业领域，其耗电量约占大型工业设备（如风机、水泵、锅炉等）总耗电量的</w:t>
      </w:r>
      <w:r w:rsidRPr="001924FE">
        <w:rPr>
          <w:rFonts w:ascii="宋体" w:eastAsia="宋体" w:hAnsi="宋体" w:cs="宋体"/>
          <w:color w:val="333333"/>
          <w:kern w:val="0"/>
          <w:sz w:val="24"/>
          <w:szCs w:val="24"/>
        </w:rPr>
        <w:t>15%，占全国发电总量的9%左右，因此空压机节能减排的实施对国家绿色发展影响深远。</w:t>
      </w:r>
    </w:p>
    <w:p w14:paraId="0C7133A6" w14:textId="77777777" w:rsidR="001924FE" w:rsidRP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项目研究了高效节能的双螺杆两级压缩空压机主机及两级主机智能化联动和级间压力控制技术，采用仿真实验设计研究喷油位置、喷油量大小分析对整机排气量、比功率等影响实现最优化的设计，最终形成了超节能的全智能变频驱动两级压缩空压机关键技术，提升了空压机行业节能技术水准，是空气压缩机等制造业在“十四五”期间的智能制造要求，加快推动高效节能产品的推广应用。该项技术的</w:t>
      </w:r>
      <w:r w:rsidRPr="001924FE">
        <w:rPr>
          <w:rFonts w:ascii="宋体" w:eastAsia="宋体" w:hAnsi="宋体" w:cs="宋体"/>
          <w:color w:val="333333"/>
          <w:kern w:val="0"/>
          <w:sz w:val="24"/>
          <w:szCs w:val="24"/>
        </w:rPr>
        <w:t>8个主要型号产品荣获工信部2021年度“能效之星”称号，3个重点型号产品入选工信部2022年度《国家工业和信息化领域节能技术装备推荐目录》，产品标准通过企业标准</w:t>
      </w:r>
      <w:r w:rsidRPr="001924FE">
        <w:rPr>
          <w:rFonts w:ascii="宋体" w:eastAsia="宋体" w:hAnsi="宋体" w:cs="宋体" w:hint="eastAsia"/>
          <w:color w:val="333333"/>
          <w:kern w:val="0"/>
          <w:sz w:val="24"/>
          <w:szCs w:val="24"/>
        </w:rPr>
        <w:t>“领跑者”认定。</w:t>
      </w:r>
    </w:p>
    <w:p w14:paraId="6DD72D49" w14:textId="77777777" w:rsidR="001924FE" w:rsidRPr="001924FE" w:rsidRDefault="001924FE" w:rsidP="001924FE">
      <w:pPr>
        <w:spacing w:line="360" w:lineRule="auto"/>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（一）主要技术内容</w:t>
      </w:r>
    </w:p>
    <w:p w14:paraId="72F13C62" w14:textId="77777777" w:rsidR="001924FE" w:rsidRP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w:t>
      </w:r>
      <w:r w:rsidRPr="001924FE">
        <w:rPr>
          <w:rFonts w:ascii="宋体" w:eastAsia="宋体" w:hAnsi="宋体" w:cs="宋体"/>
          <w:color w:val="333333"/>
          <w:kern w:val="0"/>
          <w:sz w:val="24"/>
          <w:szCs w:val="24"/>
        </w:rPr>
        <w:t>1）智能变频驱动控制系统技术</w:t>
      </w:r>
    </w:p>
    <w:p w14:paraId="2BA666FA" w14:textId="77777777" w:rsidR="001924FE" w:rsidRP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通过理论和试验分析级间压力对提升节能指标的影响，首次采用两台电机驱动两个主机，由显控一体机</w:t>
      </w:r>
      <w:r w:rsidRPr="001924FE">
        <w:rPr>
          <w:rFonts w:ascii="宋体" w:eastAsia="宋体" w:hAnsi="宋体" w:cs="宋体"/>
          <w:color w:val="333333"/>
          <w:kern w:val="0"/>
          <w:sz w:val="24"/>
          <w:szCs w:val="24"/>
        </w:rPr>
        <w:t xml:space="preserve"> PLC 发出启动命令通过高速通讯协议，保证了两级主机间的快速响应同时启动两台一体变频器，通过对二级主机进气口压力监测，由变频器内部控制系统对各级压力进行独立分段控制，实现协调工况，实现最优级间压，提高设备稳定性和节能效果。</w:t>
      </w:r>
    </w:p>
    <w:p w14:paraId="29C94389" w14:textId="77777777" w:rsidR="001924FE" w:rsidRP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智能系统还具有低温启动自动预热功能，在空压机启动时，自动检测温度值与预设的低温保护值大小，控制主机是否切换至自动预热模式来降低能耗，延长</w:t>
      </w:r>
      <w:r w:rsidRPr="001924FE">
        <w:rPr>
          <w:rFonts w:ascii="宋体" w:eastAsia="宋体" w:hAnsi="宋体" w:cs="宋体" w:hint="eastAsia"/>
          <w:color w:val="333333"/>
          <w:kern w:val="0"/>
          <w:sz w:val="24"/>
          <w:szCs w:val="24"/>
        </w:rPr>
        <w:lastRenderedPageBreak/>
        <w:t>电机寿命。</w:t>
      </w:r>
    </w:p>
    <w:p w14:paraId="2930B9E2" w14:textId="77777777" w:rsidR="001924FE" w:rsidRP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w:t>
      </w:r>
      <w:r w:rsidRPr="001924FE">
        <w:rPr>
          <w:rFonts w:ascii="宋体" w:eastAsia="宋体" w:hAnsi="宋体" w:cs="宋体"/>
          <w:color w:val="333333"/>
          <w:kern w:val="0"/>
          <w:sz w:val="24"/>
          <w:szCs w:val="24"/>
        </w:rPr>
        <w:t>2）高效稳定的冷却系统结构设计技术</w:t>
      </w:r>
    </w:p>
    <w:p w14:paraId="4D57E825" w14:textId="77777777" w:rsidR="001924FE" w:rsidRP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率先在主机壳内外布置导热层和隔热层，有冷却内腔以构成冷媒冷却循环系统，主机冷却系统采用中间冷却器和换热器，降低二级主机入口和出口的压缩空气温度，实现等温压缩，提升空压机的传动效率和整体寿命。</w:t>
      </w:r>
    </w:p>
    <w:p w14:paraId="4071B380" w14:textId="77777777" w:rsidR="001924FE" w:rsidRP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w:t>
      </w:r>
      <w:r w:rsidRPr="001924FE">
        <w:rPr>
          <w:rFonts w:ascii="宋体" w:eastAsia="宋体" w:hAnsi="宋体" w:cs="宋体"/>
          <w:color w:val="333333"/>
          <w:kern w:val="0"/>
          <w:sz w:val="24"/>
          <w:szCs w:val="24"/>
        </w:rPr>
        <w:t>3）喷油量控制及降噪结构设计技术</w:t>
      </w:r>
    </w:p>
    <w:p w14:paraId="65000A18" w14:textId="77777777" w:rsidR="001924FE" w:rsidRP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通过研究喷油位置和喷油量，采用仿真实验设计分析整机排气量和比功率等因素实现最优化设计。通过对分离桶监测，自动控制油泵的开启和关闭，避免</w:t>
      </w:r>
      <w:proofErr w:type="gramStart"/>
      <w:r w:rsidRPr="001924FE">
        <w:rPr>
          <w:rFonts w:ascii="宋体" w:eastAsia="宋体" w:hAnsi="宋体" w:cs="宋体" w:hint="eastAsia"/>
          <w:color w:val="333333"/>
          <w:kern w:val="0"/>
          <w:sz w:val="24"/>
          <w:szCs w:val="24"/>
        </w:rPr>
        <w:t>二级搅油工况</w:t>
      </w:r>
      <w:proofErr w:type="gramEnd"/>
      <w:r w:rsidRPr="001924FE">
        <w:rPr>
          <w:rFonts w:ascii="宋体" w:eastAsia="宋体" w:hAnsi="宋体" w:cs="宋体" w:hint="eastAsia"/>
          <w:color w:val="333333"/>
          <w:kern w:val="0"/>
          <w:sz w:val="24"/>
          <w:szCs w:val="24"/>
        </w:rPr>
        <w:t>和二级</w:t>
      </w:r>
      <w:proofErr w:type="gramStart"/>
      <w:r w:rsidRPr="001924FE">
        <w:rPr>
          <w:rFonts w:ascii="宋体" w:eastAsia="宋体" w:hAnsi="宋体" w:cs="宋体" w:hint="eastAsia"/>
          <w:color w:val="333333"/>
          <w:kern w:val="0"/>
          <w:sz w:val="24"/>
          <w:szCs w:val="24"/>
        </w:rPr>
        <w:t>压缩做</w:t>
      </w:r>
      <w:proofErr w:type="gramEnd"/>
      <w:r w:rsidRPr="001924FE">
        <w:rPr>
          <w:rFonts w:ascii="宋体" w:eastAsia="宋体" w:hAnsi="宋体" w:cs="宋体" w:hint="eastAsia"/>
          <w:color w:val="333333"/>
          <w:kern w:val="0"/>
          <w:sz w:val="24"/>
          <w:szCs w:val="24"/>
        </w:rPr>
        <w:t>无效压缩功，提高机组运行的比功率，降低能耗和噪音。</w:t>
      </w:r>
    </w:p>
    <w:p w14:paraId="4D901754" w14:textId="77777777" w:rsidR="001924FE" w:rsidRPr="001924FE" w:rsidRDefault="001924FE" w:rsidP="001924FE">
      <w:pPr>
        <w:spacing w:line="360" w:lineRule="auto"/>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（二）发表论文及授权专利情况</w:t>
      </w:r>
    </w:p>
    <w:p w14:paraId="2BDBDED6" w14:textId="6EB6F69E" w:rsidR="001924FE" w:rsidRP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项目已在核心期刊发表论文</w:t>
      </w:r>
      <w:r w:rsidR="00BE0E10">
        <w:rPr>
          <w:rFonts w:ascii="宋体" w:eastAsia="宋体" w:hAnsi="宋体" w:cs="宋体"/>
          <w:color w:val="333333"/>
          <w:kern w:val="0"/>
          <w:sz w:val="24"/>
          <w:szCs w:val="24"/>
        </w:rPr>
        <w:t>2</w:t>
      </w:r>
      <w:r w:rsidRPr="001924FE">
        <w:rPr>
          <w:rFonts w:ascii="宋体" w:eastAsia="宋体" w:hAnsi="宋体" w:cs="宋体"/>
          <w:color w:val="333333"/>
          <w:kern w:val="0"/>
          <w:sz w:val="24"/>
          <w:szCs w:val="24"/>
        </w:rPr>
        <w:t>篇，取得2项授权发明专利、1项实审发明专利、11项授权实用新型专利。</w:t>
      </w:r>
    </w:p>
    <w:p w14:paraId="2D00921B" w14:textId="77777777" w:rsidR="001924FE" w:rsidRPr="001924FE" w:rsidRDefault="001924FE" w:rsidP="00BE0E10">
      <w:pPr>
        <w:spacing w:line="360" w:lineRule="auto"/>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（三）技术经济指标及应用推广情况</w:t>
      </w:r>
    </w:p>
    <w:p w14:paraId="0FA49E95" w14:textId="246A42BE" w:rsidR="001924FE" w:rsidRDefault="001924FE" w:rsidP="001924FE">
      <w:pPr>
        <w:spacing w:line="360" w:lineRule="auto"/>
        <w:ind w:firstLineChars="200" w:firstLine="480"/>
        <w:rPr>
          <w:rFonts w:ascii="宋体" w:eastAsia="宋体" w:hAnsi="宋体" w:cs="宋体"/>
          <w:color w:val="333333"/>
          <w:kern w:val="0"/>
          <w:sz w:val="24"/>
          <w:szCs w:val="24"/>
        </w:rPr>
      </w:pPr>
      <w:r w:rsidRPr="001924FE">
        <w:rPr>
          <w:rFonts w:ascii="宋体" w:eastAsia="宋体" w:hAnsi="宋体" w:cs="宋体" w:hint="eastAsia"/>
          <w:color w:val="333333"/>
          <w:kern w:val="0"/>
          <w:sz w:val="24"/>
          <w:szCs w:val="24"/>
        </w:rPr>
        <w:t>项目产品经国家压缩机制冷设备质量检验检测中心测试，各项性能指标均达到相关标准要求，其中机组输入比功率、机组容积流量、机组功率等节能核心指标符合</w:t>
      </w:r>
      <w:r w:rsidRPr="001924FE">
        <w:rPr>
          <w:rFonts w:ascii="宋体" w:eastAsia="宋体" w:hAnsi="宋体" w:cs="宋体"/>
          <w:color w:val="333333"/>
          <w:kern w:val="0"/>
          <w:sz w:val="24"/>
          <w:szCs w:val="24"/>
        </w:rPr>
        <w:t>GB19153-2019《容积式空气压缩机能效限定值及能效等级》1级能效标准。关键技术指标已遥遥领先国内同行企业，也领先</w:t>
      </w:r>
      <w:proofErr w:type="gramStart"/>
      <w:r w:rsidRPr="001924FE">
        <w:rPr>
          <w:rFonts w:ascii="宋体" w:eastAsia="宋体" w:hAnsi="宋体" w:cs="宋体"/>
          <w:color w:val="333333"/>
          <w:kern w:val="0"/>
          <w:sz w:val="24"/>
          <w:szCs w:val="24"/>
        </w:rPr>
        <w:t>于外资</w:t>
      </w:r>
      <w:proofErr w:type="gramEnd"/>
      <w:r w:rsidRPr="001924FE">
        <w:rPr>
          <w:rFonts w:ascii="宋体" w:eastAsia="宋体" w:hAnsi="宋体" w:cs="宋体"/>
          <w:color w:val="333333"/>
          <w:kern w:val="0"/>
          <w:sz w:val="24"/>
          <w:szCs w:val="24"/>
        </w:rPr>
        <w:t>品牌产品，产品已销往国内20多个省市及欧美、东亚等多个发达国家和地区，终端用户包括中国中车、比亚迪、中石化、金牌橱柜、山东黄金集团、正新实业等众多知名企业。2020-2022年已累计实现销售收入5.82亿元，累计净利润1.15亿元，累计</w:t>
      </w:r>
      <w:r w:rsidR="00381C08" w:rsidRPr="00381C08">
        <w:rPr>
          <w:rFonts w:ascii="宋体" w:eastAsia="宋体" w:hAnsi="宋体" w:cs="宋体" w:hint="eastAsia"/>
          <w:color w:val="333333"/>
          <w:kern w:val="0"/>
          <w:sz w:val="24"/>
          <w:szCs w:val="24"/>
        </w:rPr>
        <w:t>上缴税款</w:t>
      </w:r>
      <w:r w:rsidRPr="001924FE">
        <w:rPr>
          <w:rFonts w:ascii="宋体" w:eastAsia="宋体" w:hAnsi="宋体" w:cs="宋体"/>
          <w:color w:val="333333"/>
          <w:kern w:val="0"/>
          <w:sz w:val="24"/>
          <w:szCs w:val="24"/>
        </w:rPr>
        <w:t>3965万元，出口创汇270万美元。</w:t>
      </w:r>
    </w:p>
    <w:p w14:paraId="526FE6D1" w14:textId="77777777" w:rsidR="001924FE" w:rsidRPr="001924FE" w:rsidRDefault="001924FE" w:rsidP="001924FE">
      <w:pPr>
        <w:spacing w:line="360" w:lineRule="auto"/>
        <w:rPr>
          <w:rFonts w:ascii="宋体" w:eastAsia="宋体" w:hAnsi="宋体" w:cs="宋体"/>
          <w:b/>
          <w:bCs/>
          <w:color w:val="333333"/>
          <w:kern w:val="0"/>
          <w:sz w:val="24"/>
          <w:szCs w:val="24"/>
        </w:rPr>
      </w:pPr>
      <w:r w:rsidRPr="001924FE">
        <w:rPr>
          <w:rFonts w:ascii="宋体" w:eastAsia="宋体" w:hAnsi="宋体" w:cs="宋体" w:hint="eastAsia"/>
          <w:b/>
          <w:bCs/>
          <w:color w:val="333333"/>
          <w:kern w:val="0"/>
          <w:sz w:val="24"/>
          <w:szCs w:val="24"/>
        </w:rPr>
        <w:t>四、主要完成单位</w:t>
      </w:r>
    </w:p>
    <w:p w14:paraId="39D1ACEE" w14:textId="0775EF74" w:rsidR="001924FE" w:rsidRDefault="001924FE" w:rsidP="001924FE">
      <w:pPr>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厦门东亚机械工业股份有限公司</w:t>
      </w:r>
    </w:p>
    <w:p w14:paraId="16B604BB" w14:textId="4E3F640F" w:rsidR="001924FE" w:rsidRPr="001924FE" w:rsidRDefault="001924FE" w:rsidP="001924FE">
      <w:pPr>
        <w:spacing w:line="360" w:lineRule="auto"/>
        <w:rPr>
          <w:rFonts w:ascii="宋体" w:eastAsia="宋体" w:hAnsi="宋体" w:cs="宋体"/>
          <w:b/>
          <w:bCs/>
          <w:color w:val="333333"/>
          <w:kern w:val="0"/>
          <w:sz w:val="24"/>
          <w:szCs w:val="24"/>
        </w:rPr>
      </w:pPr>
      <w:r w:rsidRPr="001924FE">
        <w:rPr>
          <w:rFonts w:ascii="宋体" w:eastAsia="宋体" w:hAnsi="宋体" w:cs="宋体" w:hint="eastAsia"/>
          <w:b/>
          <w:bCs/>
          <w:color w:val="333333"/>
          <w:kern w:val="0"/>
          <w:sz w:val="24"/>
          <w:szCs w:val="24"/>
        </w:rPr>
        <w:t>五、主要完成人及其贡献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870"/>
        <w:gridCol w:w="675"/>
        <w:gridCol w:w="994"/>
        <w:gridCol w:w="1088"/>
        <w:gridCol w:w="931"/>
        <w:gridCol w:w="3063"/>
      </w:tblGrid>
      <w:tr w:rsidR="001924FE" w:rsidRPr="001924FE" w14:paraId="3DF8ED9D" w14:textId="77777777" w:rsidTr="001924FE">
        <w:trPr>
          <w:cantSplit/>
          <w:trHeight w:val="684"/>
          <w:jc w:val="center"/>
        </w:trPr>
        <w:tc>
          <w:tcPr>
            <w:tcW w:w="406" w:type="pct"/>
            <w:vAlign w:val="center"/>
          </w:tcPr>
          <w:p w14:paraId="4CFDAF1E"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序号</w:t>
            </w:r>
          </w:p>
        </w:tc>
        <w:tc>
          <w:tcPr>
            <w:tcW w:w="524" w:type="pct"/>
            <w:vAlign w:val="center"/>
          </w:tcPr>
          <w:p w14:paraId="3B33F375"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姓　名</w:t>
            </w:r>
          </w:p>
        </w:tc>
        <w:tc>
          <w:tcPr>
            <w:tcW w:w="407" w:type="pct"/>
            <w:vAlign w:val="center"/>
          </w:tcPr>
          <w:p w14:paraId="530F9603"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性别</w:t>
            </w:r>
          </w:p>
        </w:tc>
        <w:tc>
          <w:tcPr>
            <w:tcW w:w="599" w:type="pct"/>
            <w:vAlign w:val="center"/>
          </w:tcPr>
          <w:p w14:paraId="2C799EAD" w14:textId="77777777" w:rsidR="00BE0E10"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出生</w:t>
            </w:r>
          </w:p>
          <w:p w14:paraId="17FAC802" w14:textId="6B40B556"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年月</w:t>
            </w:r>
          </w:p>
        </w:tc>
        <w:tc>
          <w:tcPr>
            <w:tcW w:w="656" w:type="pct"/>
            <w:vAlign w:val="center"/>
          </w:tcPr>
          <w:p w14:paraId="0AD7C32E" w14:textId="77777777" w:rsidR="001924FE" w:rsidRPr="001924FE" w:rsidRDefault="001924FE" w:rsidP="00BE0E10">
            <w:pPr>
              <w:rPr>
                <w:rFonts w:ascii="宋体" w:eastAsia="宋体" w:hAnsi="宋体" w:cs="Times New Roman"/>
                <w:szCs w:val="21"/>
              </w:rPr>
            </w:pPr>
            <w:r w:rsidRPr="001924FE">
              <w:rPr>
                <w:rFonts w:ascii="宋体" w:eastAsia="宋体" w:hAnsi="宋体" w:cs="Times New Roman" w:hint="eastAsia"/>
                <w:szCs w:val="21"/>
              </w:rPr>
              <w:t>技术职称</w:t>
            </w:r>
          </w:p>
        </w:tc>
        <w:tc>
          <w:tcPr>
            <w:tcW w:w="561" w:type="pct"/>
            <w:vAlign w:val="center"/>
          </w:tcPr>
          <w:p w14:paraId="56DCAF5F" w14:textId="77777777" w:rsidR="00BE0E10"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文化</w:t>
            </w:r>
          </w:p>
          <w:p w14:paraId="12677602" w14:textId="60D7EE45"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程度</w:t>
            </w:r>
          </w:p>
        </w:tc>
        <w:tc>
          <w:tcPr>
            <w:tcW w:w="1846" w:type="pct"/>
            <w:vAlign w:val="center"/>
          </w:tcPr>
          <w:p w14:paraId="2626EA58" w14:textId="77777777" w:rsidR="001924FE" w:rsidRPr="001924FE" w:rsidRDefault="001924FE" w:rsidP="00BE0E10">
            <w:pPr>
              <w:jc w:val="center"/>
              <w:rPr>
                <w:rFonts w:ascii="宋体" w:eastAsia="宋体" w:hAnsi="宋体" w:cs="Times New Roman"/>
                <w:spacing w:val="20"/>
                <w:szCs w:val="21"/>
              </w:rPr>
            </w:pPr>
            <w:r w:rsidRPr="001924FE">
              <w:rPr>
                <w:rFonts w:ascii="宋体" w:eastAsia="宋体" w:hAnsi="宋体" w:cs="Times New Roman" w:hint="eastAsia"/>
                <w:spacing w:val="20"/>
                <w:szCs w:val="21"/>
              </w:rPr>
              <w:t>对成果创造性贡献</w:t>
            </w:r>
          </w:p>
        </w:tc>
      </w:tr>
      <w:tr w:rsidR="001924FE" w:rsidRPr="001924FE" w14:paraId="5B5B1915" w14:textId="77777777" w:rsidTr="001924FE">
        <w:trPr>
          <w:cantSplit/>
          <w:trHeight w:val="517"/>
          <w:jc w:val="center"/>
        </w:trPr>
        <w:tc>
          <w:tcPr>
            <w:tcW w:w="406" w:type="pct"/>
            <w:vAlign w:val="center"/>
          </w:tcPr>
          <w:p w14:paraId="11C069FE"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1</w:t>
            </w:r>
          </w:p>
        </w:tc>
        <w:tc>
          <w:tcPr>
            <w:tcW w:w="524" w:type="pct"/>
            <w:vAlign w:val="center"/>
          </w:tcPr>
          <w:p w14:paraId="1DAEF377"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林思桥</w:t>
            </w:r>
          </w:p>
        </w:tc>
        <w:tc>
          <w:tcPr>
            <w:tcW w:w="407" w:type="pct"/>
            <w:vAlign w:val="center"/>
          </w:tcPr>
          <w:p w14:paraId="5BBEECED" w14:textId="77777777" w:rsidR="001924FE" w:rsidRPr="001924FE" w:rsidRDefault="001924FE" w:rsidP="00BE0E10">
            <w:pPr>
              <w:widowControl/>
              <w:jc w:val="center"/>
              <w:rPr>
                <w:rFonts w:ascii="宋体" w:eastAsia="宋体" w:hAnsi="宋体" w:cs="Times New Roman"/>
                <w:szCs w:val="21"/>
              </w:rPr>
            </w:pPr>
            <w:r w:rsidRPr="001924FE">
              <w:rPr>
                <w:rFonts w:ascii="宋体" w:eastAsia="宋体" w:hAnsi="宋体" w:cs="Times New Roman" w:hint="eastAsia"/>
                <w:szCs w:val="21"/>
              </w:rPr>
              <w:t>男</w:t>
            </w:r>
          </w:p>
        </w:tc>
        <w:tc>
          <w:tcPr>
            <w:tcW w:w="599" w:type="pct"/>
            <w:vAlign w:val="center"/>
          </w:tcPr>
          <w:p w14:paraId="469431FD"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szCs w:val="21"/>
              </w:rPr>
              <w:t>1983.10</w:t>
            </w:r>
          </w:p>
        </w:tc>
        <w:tc>
          <w:tcPr>
            <w:tcW w:w="656" w:type="pct"/>
            <w:vAlign w:val="center"/>
          </w:tcPr>
          <w:p w14:paraId="3E4E9459"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工程师</w:t>
            </w:r>
          </w:p>
        </w:tc>
        <w:tc>
          <w:tcPr>
            <w:tcW w:w="561" w:type="pct"/>
            <w:vAlign w:val="center"/>
          </w:tcPr>
          <w:p w14:paraId="679DE136"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本科</w:t>
            </w:r>
          </w:p>
        </w:tc>
        <w:tc>
          <w:tcPr>
            <w:tcW w:w="1846" w:type="pct"/>
            <w:vAlign w:val="center"/>
          </w:tcPr>
          <w:p w14:paraId="2ED5CE61"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项目负责人，负责项目统筹和技术方案制定、选型</w:t>
            </w:r>
          </w:p>
        </w:tc>
      </w:tr>
      <w:tr w:rsidR="001924FE" w:rsidRPr="001924FE" w14:paraId="023415DA" w14:textId="77777777" w:rsidTr="001924FE">
        <w:trPr>
          <w:cantSplit/>
          <w:trHeight w:val="495"/>
          <w:jc w:val="center"/>
        </w:trPr>
        <w:tc>
          <w:tcPr>
            <w:tcW w:w="406" w:type="pct"/>
            <w:vAlign w:val="center"/>
          </w:tcPr>
          <w:p w14:paraId="50DE1D29"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2</w:t>
            </w:r>
          </w:p>
        </w:tc>
        <w:tc>
          <w:tcPr>
            <w:tcW w:w="524" w:type="pct"/>
            <w:vAlign w:val="center"/>
          </w:tcPr>
          <w:p w14:paraId="74118243"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朱汉城</w:t>
            </w:r>
          </w:p>
        </w:tc>
        <w:tc>
          <w:tcPr>
            <w:tcW w:w="407" w:type="pct"/>
            <w:vAlign w:val="center"/>
          </w:tcPr>
          <w:p w14:paraId="5EBF3268" w14:textId="77777777" w:rsidR="001924FE" w:rsidRPr="001924FE" w:rsidRDefault="001924FE" w:rsidP="00BE0E10">
            <w:pPr>
              <w:widowControl/>
              <w:jc w:val="center"/>
              <w:rPr>
                <w:rFonts w:ascii="宋体" w:eastAsia="宋体" w:hAnsi="宋体" w:cs="Times New Roman"/>
                <w:szCs w:val="21"/>
              </w:rPr>
            </w:pPr>
            <w:r w:rsidRPr="001924FE">
              <w:rPr>
                <w:rFonts w:ascii="宋体" w:eastAsia="宋体" w:hAnsi="宋体" w:cs="Times New Roman" w:hint="eastAsia"/>
                <w:szCs w:val="21"/>
              </w:rPr>
              <w:t>男</w:t>
            </w:r>
          </w:p>
        </w:tc>
        <w:tc>
          <w:tcPr>
            <w:tcW w:w="599" w:type="pct"/>
            <w:vAlign w:val="center"/>
          </w:tcPr>
          <w:p w14:paraId="67FDB98A"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szCs w:val="21"/>
              </w:rPr>
              <w:t>1987.11</w:t>
            </w:r>
          </w:p>
        </w:tc>
        <w:tc>
          <w:tcPr>
            <w:tcW w:w="656" w:type="pct"/>
            <w:vAlign w:val="center"/>
          </w:tcPr>
          <w:p w14:paraId="0BC3C358"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工程师</w:t>
            </w:r>
          </w:p>
        </w:tc>
        <w:tc>
          <w:tcPr>
            <w:tcW w:w="561" w:type="pct"/>
            <w:vAlign w:val="center"/>
          </w:tcPr>
          <w:p w14:paraId="7029C322"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硕士</w:t>
            </w:r>
          </w:p>
        </w:tc>
        <w:tc>
          <w:tcPr>
            <w:tcW w:w="1846" w:type="pct"/>
            <w:vAlign w:val="center"/>
          </w:tcPr>
          <w:p w14:paraId="0D2FEA16"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技术骨干，负责机头设计计算、图纸绘制</w:t>
            </w:r>
          </w:p>
        </w:tc>
      </w:tr>
      <w:tr w:rsidR="001924FE" w:rsidRPr="001924FE" w14:paraId="720B562D" w14:textId="77777777" w:rsidTr="001924FE">
        <w:trPr>
          <w:cantSplit/>
          <w:trHeight w:val="510"/>
          <w:jc w:val="center"/>
        </w:trPr>
        <w:tc>
          <w:tcPr>
            <w:tcW w:w="406" w:type="pct"/>
            <w:vAlign w:val="center"/>
          </w:tcPr>
          <w:p w14:paraId="23370717"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3</w:t>
            </w:r>
          </w:p>
        </w:tc>
        <w:tc>
          <w:tcPr>
            <w:tcW w:w="524" w:type="pct"/>
            <w:vAlign w:val="center"/>
          </w:tcPr>
          <w:p w14:paraId="1117CE5C"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陈锦程</w:t>
            </w:r>
          </w:p>
        </w:tc>
        <w:tc>
          <w:tcPr>
            <w:tcW w:w="407" w:type="pct"/>
            <w:vAlign w:val="center"/>
          </w:tcPr>
          <w:p w14:paraId="59545119" w14:textId="77777777" w:rsidR="001924FE" w:rsidRPr="001924FE" w:rsidRDefault="001924FE" w:rsidP="00BE0E10">
            <w:pPr>
              <w:widowControl/>
              <w:jc w:val="center"/>
              <w:rPr>
                <w:rFonts w:ascii="宋体" w:eastAsia="宋体" w:hAnsi="宋体" w:cs="Times New Roman"/>
                <w:szCs w:val="21"/>
              </w:rPr>
            </w:pPr>
            <w:r w:rsidRPr="001924FE">
              <w:rPr>
                <w:rFonts w:ascii="宋体" w:eastAsia="宋体" w:hAnsi="宋体" w:cs="Times New Roman" w:hint="eastAsia"/>
                <w:szCs w:val="21"/>
              </w:rPr>
              <w:t>男</w:t>
            </w:r>
          </w:p>
        </w:tc>
        <w:tc>
          <w:tcPr>
            <w:tcW w:w="599" w:type="pct"/>
            <w:vAlign w:val="center"/>
          </w:tcPr>
          <w:p w14:paraId="12B81655"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szCs w:val="21"/>
              </w:rPr>
              <w:t>1986.05</w:t>
            </w:r>
          </w:p>
        </w:tc>
        <w:tc>
          <w:tcPr>
            <w:tcW w:w="656" w:type="pct"/>
            <w:vAlign w:val="center"/>
          </w:tcPr>
          <w:p w14:paraId="3B3D8416"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高级工程师</w:t>
            </w:r>
          </w:p>
        </w:tc>
        <w:tc>
          <w:tcPr>
            <w:tcW w:w="561" w:type="pct"/>
            <w:vAlign w:val="center"/>
          </w:tcPr>
          <w:p w14:paraId="4201053A"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本科</w:t>
            </w:r>
          </w:p>
        </w:tc>
        <w:tc>
          <w:tcPr>
            <w:tcW w:w="1846" w:type="pct"/>
            <w:vAlign w:val="center"/>
          </w:tcPr>
          <w:p w14:paraId="3C32559E"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技术骨干，负责整机设计计算、图纸绘制</w:t>
            </w:r>
          </w:p>
        </w:tc>
      </w:tr>
      <w:tr w:rsidR="001924FE" w:rsidRPr="001924FE" w14:paraId="730035AA" w14:textId="77777777" w:rsidTr="001924FE">
        <w:trPr>
          <w:cantSplit/>
          <w:trHeight w:val="510"/>
          <w:jc w:val="center"/>
        </w:trPr>
        <w:tc>
          <w:tcPr>
            <w:tcW w:w="406" w:type="pct"/>
            <w:vAlign w:val="center"/>
          </w:tcPr>
          <w:p w14:paraId="37F5FD00"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lastRenderedPageBreak/>
              <w:t>4</w:t>
            </w:r>
          </w:p>
        </w:tc>
        <w:tc>
          <w:tcPr>
            <w:tcW w:w="524" w:type="pct"/>
            <w:vAlign w:val="center"/>
          </w:tcPr>
          <w:p w14:paraId="72F7BE31"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陶丽红</w:t>
            </w:r>
          </w:p>
        </w:tc>
        <w:tc>
          <w:tcPr>
            <w:tcW w:w="407" w:type="pct"/>
            <w:vAlign w:val="center"/>
          </w:tcPr>
          <w:p w14:paraId="25484BCC" w14:textId="77777777" w:rsidR="001924FE" w:rsidRPr="001924FE" w:rsidRDefault="001924FE" w:rsidP="00BE0E10">
            <w:pPr>
              <w:widowControl/>
              <w:jc w:val="center"/>
              <w:rPr>
                <w:rFonts w:ascii="宋体" w:eastAsia="宋体" w:hAnsi="宋体" w:cs="Times New Roman"/>
                <w:szCs w:val="21"/>
              </w:rPr>
            </w:pPr>
            <w:r w:rsidRPr="001924FE">
              <w:rPr>
                <w:rFonts w:ascii="宋体" w:eastAsia="宋体" w:hAnsi="宋体" w:cs="Times New Roman" w:hint="eastAsia"/>
                <w:szCs w:val="21"/>
              </w:rPr>
              <w:t>女</w:t>
            </w:r>
          </w:p>
        </w:tc>
        <w:tc>
          <w:tcPr>
            <w:tcW w:w="599" w:type="pct"/>
            <w:vAlign w:val="center"/>
          </w:tcPr>
          <w:p w14:paraId="61909D76"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szCs w:val="21"/>
              </w:rPr>
              <w:t>1993.09</w:t>
            </w:r>
          </w:p>
        </w:tc>
        <w:tc>
          <w:tcPr>
            <w:tcW w:w="656" w:type="pct"/>
            <w:vAlign w:val="center"/>
          </w:tcPr>
          <w:p w14:paraId="03F5953B"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助理工程师</w:t>
            </w:r>
          </w:p>
        </w:tc>
        <w:tc>
          <w:tcPr>
            <w:tcW w:w="561" w:type="pct"/>
            <w:vAlign w:val="center"/>
          </w:tcPr>
          <w:p w14:paraId="7F6AB858"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本科</w:t>
            </w:r>
          </w:p>
        </w:tc>
        <w:tc>
          <w:tcPr>
            <w:tcW w:w="1846" w:type="pct"/>
            <w:vAlign w:val="center"/>
          </w:tcPr>
          <w:p w14:paraId="3C2F05D9"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技术骨干，负责整机设计计算、图纸绘制，排量喷嘴测试方法设计论证</w:t>
            </w:r>
          </w:p>
        </w:tc>
      </w:tr>
      <w:tr w:rsidR="001924FE" w:rsidRPr="001924FE" w14:paraId="635F2FBB" w14:textId="77777777" w:rsidTr="001924FE">
        <w:trPr>
          <w:cantSplit/>
          <w:trHeight w:val="510"/>
          <w:jc w:val="center"/>
        </w:trPr>
        <w:tc>
          <w:tcPr>
            <w:tcW w:w="406" w:type="pct"/>
            <w:vAlign w:val="center"/>
          </w:tcPr>
          <w:p w14:paraId="6A17A0CF"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5</w:t>
            </w:r>
          </w:p>
        </w:tc>
        <w:tc>
          <w:tcPr>
            <w:tcW w:w="524" w:type="pct"/>
            <w:vAlign w:val="center"/>
          </w:tcPr>
          <w:p w14:paraId="27810E53"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韩文</w:t>
            </w:r>
            <w:proofErr w:type="gramStart"/>
            <w:r w:rsidRPr="001924FE">
              <w:rPr>
                <w:rFonts w:ascii="宋体" w:eastAsia="宋体" w:hAnsi="宋体" w:cs="Times New Roman" w:hint="eastAsia"/>
                <w:szCs w:val="21"/>
              </w:rPr>
              <w:t>浩</w:t>
            </w:r>
            <w:proofErr w:type="gramEnd"/>
          </w:p>
        </w:tc>
        <w:tc>
          <w:tcPr>
            <w:tcW w:w="407" w:type="pct"/>
            <w:vAlign w:val="center"/>
          </w:tcPr>
          <w:p w14:paraId="1D0F59ED"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男</w:t>
            </w:r>
          </w:p>
        </w:tc>
        <w:tc>
          <w:tcPr>
            <w:tcW w:w="599" w:type="pct"/>
            <w:vAlign w:val="center"/>
          </w:tcPr>
          <w:p w14:paraId="70F98F6B"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1988.02</w:t>
            </w:r>
          </w:p>
        </w:tc>
        <w:tc>
          <w:tcPr>
            <w:tcW w:w="656" w:type="pct"/>
            <w:vAlign w:val="center"/>
          </w:tcPr>
          <w:p w14:paraId="30FFF029" w14:textId="77777777" w:rsidR="001924FE" w:rsidRPr="001924FE" w:rsidRDefault="001924FE" w:rsidP="00BE0E10">
            <w:pPr>
              <w:rPr>
                <w:rFonts w:ascii="宋体" w:eastAsia="宋体" w:hAnsi="宋体" w:cs="Times New Roman"/>
                <w:szCs w:val="21"/>
              </w:rPr>
            </w:pPr>
            <w:r w:rsidRPr="001924FE">
              <w:rPr>
                <w:rFonts w:ascii="宋体" w:eastAsia="宋体" w:hAnsi="宋体" w:cs="Times New Roman" w:hint="eastAsia"/>
                <w:szCs w:val="21"/>
              </w:rPr>
              <w:t>工程师</w:t>
            </w:r>
          </w:p>
        </w:tc>
        <w:tc>
          <w:tcPr>
            <w:tcW w:w="561" w:type="pct"/>
            <w:vAlign w:val="center"/>
          </w:tcPr>
          <w:p w14:paraId="65AD2B23"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硕士</w:t>
            </w:r>
          </w:p>
        </w:tc>
        <w:tc>
          <w:tcPr>
            <w:tcW w:w="1846" w:type="pct"/>
            <w:vAlign w:val="center"/>
          </w:tcPr>
          <w:p w14:paraId="3F5CBA2D" w14:textId="7627D854" w:rsidR="001924FE" w:rsidRPr="001924FE" w:rsidRDefault="001924FE" w:rsidP="00BE0E10">
            <w:pPr>
              <w:jc w:val="center"/>
              <w:rPr>
                <w:rFonts w:ascii="宋体" w:eastAsia="宋体" w:hAnsi="宋体" w:cs="Times New Roman"/>
                <w:szCs w:val="21"/>
              </w:rPr>
            </w:pPr>
            <w:r w:rsidRPr="001924FE">
              <w:rPr>
                <w:rFonts w:ascii="Times New Roman" w:eastAsia="宋体" w:hAnsi="Times New Roman" w:cs="Times New Roman" w:hint="eastAsia"/>
                <w:szCs w:val="21"/>
              </w:rPr>
              <w:t>负责</w:t>
            </w:r>
            <w:r w:rsidR="001108D3">
              <w:rPr>
                <w:rFonts w:ascii="Times New Roman" w:eastAsia="宋体" w:hAnsi="Times New Roman" w:cs="Times New Roman" w:hint="eastAsia"/>
                <w:szCs w:val="21"/>
              </w:rPr>
              <w:t>组织产业化推广实施，参与主机</w:t>
            </w:r>
            <w:r w:rsidRPr="001924FE">
              <w:rPr>
                <w:rFonts w:ascii="Times New Roman" w:eastAsia="宋体" w:hAnsi="Times New Roman" w:cs="Times New Roman"/>
                <w:szCs w:val="21"/>
              </w:rPr>
              <w:t>型线设计</w:t>
            </w:r>
          </w:p>
        </w:tc>
      </w:tr>
      <w:tr w:rsidR="001924FE" w:rsidRPr="001924FE" w14:paraId="3E0739CD" w14:textId="77777777" w:rsidTr="001924FE">
        <w:trPr>
          <w:cantSplit/>
          <w:trHeight w:val="510"/>
          <w:jc w:val="center"/>
        </w:trPr>
        <w:tc>
          <w:tcPr>
            <w:tcW w:w="406" w:type="pct"/>
            <w:vAlign w:val="center"/>
          </w:tcPr>
          <w:p w14:paraId="55B6FB8A"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szCs w:val="21"/>
              </w:rPr>
              <w:t>6</w:t>
            </w:r>
          </w:p>
        </w:tc>
        <w:tc>
          <w:tcPr>
            <w:tcW w:w="524" w:type="pct"/>
            <w:vAlign w:val="center"/>
          </w:tcPr>
          <w:p w14:paraId="67DCB878"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冷海稳</w:t>
            </w:r>
          </w:p>
        </w:tc>
        <w:tc>
          <w:tcPr>
            <w:tcW w:w="407" w:type="pct"/>
            <w:vAlign w:val="center"/>
          </w:tcPr>
          <w:p w14:paraId="199DBD8C" w14:textId="77777777" w:rsidR="001924FE" w:rsidRPr="001924FE" w:rsidRDefault="001924FE" w:rsidP="00BE0E10">
            <w:pPr>
              <w:widowControl/>
              <w:jc w:val="center"/>
              <w:rPr>
                <w:rFonts w:ascii="宋体" w:eastAsia="宋体" w:hAnsi="宋体" w:cs="Times New Roman"/>
                <w:szCs w:val="21"/>
              </w:rPr>
            </w:pPr>
            <w:r w:rsidRPr="001924FE">
              <w:rPr>
                <w:rFonts w:ascii="宋体" w:eastAsia="宋体" w:hAnsi="宋体" w:cs="Times New Roman" w:hint="eastAsia"/>
                <w:szCs w:val="21"/>
              </w:rPr>
              <w:t>男</w:t>
            </w:r>
          </w:p>
        </w:tc>
        <w:tc>
          <w:tcPr>
            <w:tcW w:w="599" w:type="pct"/>
            <w:vAlign w:val="center"/>
          </w:tcPr>
          <w:p w14:paraId="537D5131"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szCs w:val="21"/>
              </w:rPr>
              <w:t>1984.10</w:t>
            </w:r>
          </w:p>
        </w:tc>
        <w:tc>
          <w:tcPr>
            <w:tcW w:w="656" w:type="pct"/>
            <w:vAlign w:val="center"/>
          </w:tcPr>
          <w:p w14:paraId="09A09A86"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工程师</w:t>
            </w:r>
          </w:p>
        </w:tc>
        <w:tc>
          <w:tcPr>
            <w:tcW w:w="561" w:type="pct"/>
            <w:vAlign w:val="center"/>
          </w:tcPr>
          <w:p w14:paraId="7154B25C"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本科</w:t>
            </w:r>
          </w:p>
        </w:tc>
        <w:tc>
          <w:tcPr>
            <w:tcW w:w="1846" w:type="pct"/>
            <w:vAlign w:val="center"/>
          </w:tcPr>
          <w:p w14:paraId="594B6FA7"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工艺骨干，负责整机组装工艺的制定、冷却系统的设计开发</w:t>
            </w:r>
          </w:p>
        </w:tc>
      </w:tr>
      <w:tr w:rsidR="001924FE" w:rsidRPr="001924FE" w14:paraId="21512F3A" w14:textId="77777777" w:rsidTr="001924FE">
        <w:trPr>
          <w:cantSplit/>
          <w:trHeight w:val="510"/>
          <w:jc w:val="center"/>
        </w:trPr>
        <w:tc>
          <w:tcPr>
            <w:tcW w:w="406" w:type="pct"/>
            <w:vAlign w:val="center"/>
          </w:tcPr>
          <w:p w14:paraId="36414909"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szCs w:val="21"/>
              </w:rPr>
              <w:t>7</w:t>
            </w:r>
          </w:p>
        </w:tc>
        <w:tc>
          <w:tcPr>
            <w:tcW w:w="524" w:type="pct"/>
            <w:vAlign w:val="center"/>
          </w:tcPr>
          <w:p w14:paraId="019BB6C4" w14:textId="77777777" w:rsidR="001924FE" w:rsidRPr="001924FE" w:rsidRDefault="001924FE" w:rsidP="00BE0E10">
            <w:pPr>
              <w:widowControl/>
              <w:jc w:val="center"/>
              <w:rPr>
                <w:rFonts w:ascii="宋体" w:eastAsia="宋体" w:hAnsi="宋体" w:cs="宋体"/>
                <w:kern w:val="0"/>
                <w:szCs w:val="21"/>
              </w:rPr>
            </w:pPr>
            <w:proofErr w:type="gramStart"/>
            <w:r w:rsidRPr="001924FE">
              <w:rPr>
                <w:rFonts w:ascii="宋体" w:eastAsia="宋体" w:hAnsi="宋体" w:cs="Times New Roman" w:hint="eastAsia"/>
                <w:szCs w:val="21"/>
              </w:rPr>
              <w:t>颜尚昆</w:t>
            </w:r>
            <w:proofErr w:type="gramEnd"/>
          </w:p>
        </w:tc>
        <w:tc>
          <w:tcPr>
            <w:tcW w:w="407" w:type="pct"/>
            <w:vAlign w:val="center"/>
          </w:tcPr>
          <w:p w14:paraId="4DBF1E2C" w14:textId="77777777" w:rsidR="001924FE" w:rsidRPr="001924FE" w:rsidRDefault="001924FE" w:rsidP="00BE0E10">
            <w:pPr>
              <w:widowControl/>
              <w:jc w:val="center"/>
              <w:rPr>
                <w:rFonts w:ascii="宋体" w:eastAsia="宋体" w:hAnsi="宋体" w:cs="Times New Roman"/>
                <w:szCs w:val="21"/>
              </w:rPr>
            </w:pPr>
            <w:r w:rsidRPr="001924FE">
              <w:rPr>
                <w:rFonts w:ascii="宋体" w:eastAsia="宋体" w:hAnsi="宋体" w:cs="Times New Roman" w:hint="eastAsia"/>
                <w:szCs w:val="21"/>
              </w:rPr>
              <w:t>男</w:t>
            </w:r>
          </w:p>
        </w:tc>
        <w:tc>
          <w:tcPr>
            <w:tcW w:w="599" w:type="pct"/>
            <w:vAlign w:val="center"/>
          </w:tcPr>
          <w:p w14:paraId="37F554D4"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szCs w:val="21"/>
              </w:rPr>
              <w:t>1993.</w:t>
            </w:r>
            <w:r w:rsidRPr="001924FE">
              <w:rPr>
                <w:rFonts w:ascii="宋体" w:eastAsia="宋体" w:hAnsi="宋体" w:cs="Times New Roman" w:hint="eastAsia"/>
                <w:szCs w:val="21"/>
              </w:rPr>
              <w:t>0</w:t>
            </w:r>
            <w:r w:rsidRPr="001924FE">
              <w:rPr>
                <w:rFonts w:ascii="宋体" w:eastAsia="宋体" w:hAnsi="宋体" w:cs="Times New Roman"/>
                <w:szCs w:val="21"/>
              </w:rPr>
              <w:t>3</w:t>
            </w:r>
          </w:p>
        </w:tc>
        <w:tc>
          <w:tcPr>
            <w:tcW w:w="656" w:type="pct"/>
            <w:vAlign w:val="center"/>
          </w:tcPr>
          <w:p w14:paraId="59C41BF6"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助理工程师</w:t>
            </w:r>
          </w:p>
        </w:tc>
        <w:tc>
          <w:tcPr>
            <w:tcW w:w="561" w:type="pct"/>
            <w:vAlign w:val="center"/>
          </w:tcPr>
          <w:p w14:paraId="53718921"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本科</w:t>
            </w:r>
          </w:p>
        </w:tc>
        <w:tc>
          <w:tcPr>
            <w:tcW w:w="1846" w:type="pct"/>
            <w:vAlign w:val="center"/>
          </w:tcPr>
          <w:p w14:paraId="45A68BE2"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技术骨干，负责机头设计计算、图纸绘制</w:t>
            </w:r>
          </w:p>
        </w:tc>
      </w:tr>
      <w:tr w:rsidR="001924FE" w:rsidRPr="001924FE" w14:paraId="63E234E3" w14:textId="77777777" w:rsidTr="001924FE">
        <w:trPr>
          <w:cantSplit/>
          <w:trHeight w:val="510"/>
          <w:jc w:val="center"/>
        </w:trPr>
        <w:tc>
          <w:tcPr>
            <w:tcW w:w="406" w:type="pct"/>
            <w:vAlign w:val="center"/>
          </w:tcPr>
          <w:p w14:paraId="428D7A8B"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szCs w:val="21"/>
              </w:rPr>
              <w:t>8</w:t>
            </w:r>
          </w:p>
        </w:tc>
        <w:tc>
          <w:tcPr>
            <w:tcW w:w="524" w:type="pct"/>
            <w:vAlign w:val="center"/>
          </w:tcPr>
          <w:p w14:paraId="48A3025C"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姜树林</w:t>
            </w:r>
          </w:p>
        </w:tc>
        <w:tc>
          <w:tcPr>
            <w:tcW w:w="407" w:type="pct"/>
            <w:vAlign w:val="center"/>
          </w:tcPr>
          <w:p w14:paraId="309E516C" w14:textId="77777777" w:rsidR="001924FE" w:rsidRPr="001924FE" w:rsidRDefault="001924FE" w:rsidP="00BE0E10">
            <w:pPr>
              <w:widowControl/>
              <w:jc w:val="center"/>
              <w:rPr>
                <w:rFonts w:ascii="宋体" w:eastAsia="宋体" w:hAnsi="宋体" w:cs="Times New Roman"/>
                <w:szCs w:val="21"/>
              </w:rPr>
            </w:pPr>
            <w:r w:rsidRPr="001924FE">
              <w:rPr>
                <w:rFonts w:ascii="宋体" w:eastAsia="宋体" w:hAnsi="宋体" w:cs="Times New Roman" w:hint="eastAsia"/>
                <w:szCs w:val="21"/>
              </w:rPr>
              <w:t>男</w:t>
            </w:r>
          </w:p>
        </w:tc>
        <w:tc>
          <w:tcPr>
            <w:tcW w:w="599" w:type="pct"/>
            <w:vAlign w:val="center"/>
          </w:tcPr>
          <w:p w14:paraId="44A67972"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szCs w:val="21"/>
              </w:rPr>
              <w:t>1993.01</w:t>
            </w:r>
          </w:p>
        </w:tc>
        <w:tc>
          <w:tcPr>
            <w:tcW w:w="656" w:type="pct"/>
            <w:vAlign w:val="center"/>
          </w:tcPr>
          <w:p w14:paraId="418DE2C1"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助理工程师</w:t>
            </w:r>
          </w:p>
        </w:tc>
        <w:tc>
          <w:tcPr>
            <w:tcW w:w="561" w:type="pct"/>
            <w:vAlign w:val="center"/>
          </w:tcPr>
          <w:p w14:paraId="7B40E5DE" w14:textId="77777777" w:rsidR="001924FE" w:rsidRPr="001924FE" w:rsidRDefault="001924FE" w:rsidP="00BE0E10">
            <w:pPr>
              <w:widowControl/>
              <w:jc w:val="center"/>
              <w:rPr>
                <w:rFonts w:ascii="宋体" w:eastAsia="宋体" w:hAnsi="宋体" w:cs="宋体"/>
                <w:kern w:val="0"/>
                <w:szCs w:val="21"/>
              </w:rPr>
            </w:pPr>
            <w:r w:rsidRPr="001924FE">
              <w:rPr>
                <w:rFonts w:ascii="宋体" w:eastAsia="宋体" w:hAnsi="宋体" w:cs="Times New Roman" w:hint="eastAsia"/>
                <w:szCs w:val="21"/>
              </w:rPr>
              <w:t>本科</w:t>
            </w:r>
          </w:p>
        </w:tc>
        <w:tc>
          <w:tcPr>
            <w:tcW w:w="1846" w:type="pct"/>
            <w:vAlign w:val="center"/>
          </w:tcPr>
          <w:p w14:paraId="03BF7B1A" w14:textId="77777777" w:rsidR="001924FE" w:rsidRPr="001924FE" w:rsidRDefault="001924FE" w:rsidP="00BE0E10">
            <w:pPr>
              <w:jc w:val="center"/>
              <w:rPr>
                <w:rFonts w:ascii="宋体" w:eastAsia="宋体" w:hAnsi="宋体" w:cs="Times New Roman"/>
                <w:szCs w:val="21"/>
              </w:rPr>
            </w:pPr>
            <w:r w:rsidRPr="001924FE">
              <w:rPr>
                <w:rFonts w:ascii="宋体" w:eastAsia="宋体" w:hAnsi="宋体" w:cs="Times New Roman" w:hint="eastAsia"/>
                <w:szCs w:val="21"/>
              </w:rPr>
              <w:t>工艺骨干，负责机头加工、组装工艺的制定</w:t>
            </w:r>
          </w:p>
        </w:tc>
      </w:tr>
    </w:tbl>
    <w:p w14:paraId="65E696B7" w14:textId="77777777" w:rsidR="001924FE" w:rsidRPr="001924FE" w:rsidRDefault="001924FE" w:rsidP="001924FE">
      <w:pPr>
        <w:spacing w:line="360" w:lineRule="auto"/>
        <w:rPr>
          <w:rFonts w:ascii="宋体" w:eastAsia="宋体" w:hAnsi="宋体" w:cs="宋体"/>
          <w:b/>
          <w:bCs/>
          <w:color w:val="333333"/>
          <w:kern w:val="0"/>
          <w:sz w:val="24"/>
          <w:szCs w:val="24"/>
        </w:rPr>
      </w:pPr>
      <w:r w:rsidRPr="001924FE">
        <w:rPr>
          <w:rFonts w:ascii="宋体" w:eastAsia="宋体" w:hAnsi="宋体" w:cs="宋体" w:hint="eastAsia"/>
          <w:b/>
          <w:bCs/>
          <w:color w:val="333333"/>
          <w:kern w:val="0"/>
          <w:sz w:val="24"/>
          <w:szCs w:val="24"/>
        </w:rPr>
        <w:t>六、主要知识产权证明目录</w:t>
      </w:r>
    </w:p>
    <w:p w14:paraId="1D1901C1" w14:textId="199014B1" w:rsidR="001924FE" w:rsidRDefault="001924FE" w:rsidP="001924FE">
      <w:pPr>
        <w:spacing w:line="360" w:lineRule="auto"/>
        <w:rPr>
          <w:rFonts w:ascii="宋体" w:eastAsia="宋体" w:hAnsi="宋体" w:cs="宋体"/>
          <w:color w:val="333333"/>
          <w:kern w:val="0"/>
          <w:sz w:val="24"/>
          <w:szCs w:val="24"/>
        </w:rPr>
      </w:pPr>
      <w:r>
        <w:rPr>
          <w:noProof/>
        </w:rPr>
        <w:drawing>
          <wp:inline distT="0" distB="0" distL="0" distR="0" wp14:anchorId="47768066" wp14:editId="6081DB7B">
            <wp:extent cx="5274310" cy="5311830"/>
            <wp:effectExtent l="0" t="0" r="2540" b="3175"/>
            <wp:docPr id="912409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0972" name=""/>
                    <pic:cNvPicPr/>
                  </pic:nvPicPr>
                  <pic:blipFill rotWithShape="1">
                    <a:blip r:embed="rId6"/>
                    <a:srcRect t="888"/>
                    <a:stretch/>
                  </pic:blipFill>
                  <pic:spPr bwMode="auto">
                    <a:xfrm>
                      <a:off x="0" y="0"/>
                      <a:ext cx="5274310" cy="5311830"/>
                    </a:xfrm>
                    <a:prstGeom prst="rect">
                      <a:avLst/>
                    </a:prstGeom>
                    <a:ln>
                      <a:noFill/>
                    </a:ln>
                    <a:extLst>
                      <a:ext uri="{53640926-AAD7-44D8-BBD7-CCE9431645EC}">
                        <a14:shadowObscured xmlns:a14="http://schemas.microsoft.com/office/drawing/2010/main"/>
                      </a:ext>
                    </a:extLst>
                  </pic:spPr>
                </pic:pic>
              </a:graphicData>
            </a:graphic>
          </wp:inline>
        </w:drawing>
      </w:r>
    </w:p>
    <w:p w14:paraId="4FA4BA8B" w14:textId="77777777" w:rsidR="00BE0E10" w:rsidRDefault="00BE0E10" w:rsidP="001924FE">
      <w:pPr>
        <w:spacing w:line="360" w:lineRule="auto"/>
        <w:rPr>
          <w:rFonts w:ascii="宋体" w:eastAsia="宋体" w:hAnsi="宋体" w:cs="宋体"/>
          <w:b/>
          <w:bCs/>
          <w:color w:val="333333"/>
          <w:kern w:val="0"/>
          <w:sz w:val="24"/>
          <w:szCs w:val="24"/>
        </w:rPr>
      </w:pPr>
    </w:p>
    <w:p w14:paraId="604546C2" w14:textId="77777777" w:rsidR="00BE0E10" w:rsidRDefault="00BE0E10" w:rsidP="001924FE">
      <w:pPr>
        <w:spacing w:line="360" w:lineRule="auto"/>
        <w:rPr>
          <w:rFonts w:ascii="宋体" w:eastAsia="宋体" w:hAnsi="宋体" w:cs="宋体"/>
          <w:b/>
          <w:bCs/>
          <w:color w:val="333333"/>
          <w:kern w:val="0"/>
          <w:sz w:val="24"/>
          <w:szCs w:val="24"/>
        </w:rPr>
      </w:pPr>
    </w:p>
    <w:p w14:paraId="2C19714D" w14:textId="77777777" w:rsidR="00BE0E10" w:rsidRDefault="00BE0E10" w:rsidP="001924FE">
      <w:pPr>
        <w:spacing w:line="360" w:lineRule="auto"/>
        <w:rPr>
          <w:rFonts w:ascii="宋体" w:eastAsia="宋体" w:hAnsi="宋体" w:cs="宋体"/>
          <w:b/>
          <w:bCs/>
          <w:color w:val="333333"/>
          <w:kern w:val="0"/>
          <w:sz w:val="24"/>
          <w:szCs w:val="24"/>
        </w:rPr>
      </w:pPr>
    </w:p>
    <w:p w14:paraId="2C0346FC" w14:textId="5CB8797C" w:rsidR="001924FE" w:rsidRPr="001924FE" w:rsidRDefault="001924FE" w:rsidP="001924FE">
      <w:pPr>
        <w:spacing w:line="360" w:lineRule="auto"/>
        <w:rPr>
          <w:rFonts w:ascii="宋体" w:eastAsia="宋体" w:hAnsi="宋体" w:cs="宋体"/>
          <w:b/>
          <w:bCs/>
          <w:color w:val="333333"/>
          <w:kern w:val="0"/>
          <w:sz w:val="24"/>
          <w:szCs w:val="24"/>
        </w:rPr>
      </w:pPr>
      <w:r w:rsidRPr="001924FE">
        <w:rPr>
          <w:rFonts w:ascii="宋体" w:eastAsia="宋体" w:hAnsi="宋体" w:cs="宋体" w:hint="eastAsia"/>
          <w:b/>
          <w:bCs/>
          <w:color w:val="333333"/>
          <w:kern w:val="0"/>
          <w:sz w:val="24"/>
          <w:szCs w:val="24"/>
        </w:rPr>
        <w:lastRenderedPageBreak/>
        <w:t>七、发表论文、著作情况</w:t>
      </w:r>
    </w:p>
    <w:p w14:paraId="27BD3FAF" w14:textId="25926EAE" w:rsidR="001924FE" w:rsidRDefault="001924FE" w:rsidP="001924FE">
      <w:pPr>
        <w:spacing w:line="360" w:lineRule="auto"/>
        <w:rPr>
          <w:rFonts w:ascii="宋体" w:eastAsia="宋体" w:hAnsi="宋体" w:cs="宋体"/>
          <w:color w:val="333333"/>
          <w:kern w:val="0"/>
          <w:sz w:val="24"/>
          <w:szCs w:val="24"/>
        </w:rPr>
      </w:pPr>
      <w:r>
        <w:rPr>
          <w:noProof/>
        </w:rPr>
        <w:drawing>
          <wp:inline distT="0" distB="0" distL="0" distR="0" wp14:anchorId="7DACD961" wp14:editId="762C4502">
            <wp:extent cx="5274310" cy="1045247"/>
            <wp:effectExtent l="0" t="0" r="2540" b="2540"/>
            <wp:docPr id="20446787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78700" name=""/>
                    <pic:cNvPicPr/>
                  </pic:nvPicPr>
                  <pic:blipFill rotWithShape="1">
                    <a:blip r:embed="rId7"/>
                    <a:srcRect t="2945"/>
                    <a:stretch/>
                  </pic:blipFill>
                  <pic:spPr bwMode="auto">
                    <a:xfrm>
                      <a:off x="0" y="0"/>
                      <a:ext cx="5274310" cy="1045247"/>
                    </a:xfrm>
                    <a:prstGeom prst="rect">
                      <a:avLst/>
                    </a:prstGeom>
                    <a:ln>
                      <a:noFill/>
                    </a:ln>
                    <a:extLst>
                      <a:ext uri="{53640926-AAD7-44D8-BBD7-CCE9431645EC}">
                        <a14:shadowObscured xmlns:a14="http://schemas.microsoft.com/office/drawing/2010/main"/>
                      </a:ext>
                    </a:extLst>
                  </pic:spPr>
                </pic:pic>
              </a:graphicData>
            </a:graphic>
          </wp:inline>
        </w:drawing>
      </w:r>
    </w:p>
    <w:p w14:paraId="4DC61070" w14:textId="77B3F809" w:rsidR="001924FE" w:rsidRPr="001924FE" w:rsidRDefault="001924FE" w:rsidP="001924FE">
      <w:pPr>
        <w:spacing w:line="360" w:lineRule="auto"/>
        <w:rPr>
          <w:rFonts w:ascii="宋体" w:eastAsia="宋体" w:hAnsi="宋体" w:cs="宋体"/>
          <w:b/>
          <w:bCs/>
          <w:color w:val="333333"/>
          <w:kern w:val="0"/>
          <w:sz w:val="24"/>
          <w:szCs w:val="24"/>
        </w:rPr>
      </w:pPr>
      <w:r w:rsidRPr="001924FE">
        <w:rPr>
          <w:rFonts w:ascii="宋体" w:eastAsia="宋体" w:hAnsi="宋体" w:cs="宋体" w:hint="eastAsia"/>
          <w:b/>
          <w:bCs/>
          <w:color w:val="333333"/>
          <w:kern w:val="0"/>
          <w:sz w:val="24"/>
          <w:szCs w:val="24"/>
        </w:rPr>
        <w:t>八、推广应用情况</w:t>
      </w:r>
    </w:p>
    <w:p w14:paraId="448793C4" w14:textId="77777777" w:rsidR="001924FE" w:rsidRPr="00BE0E10" w:rsidRDefault="001924FE" w:rsidP="001924FE">
      <w:pPr>
        <w:spacing w:line="360" w:lineRule="auto"/>
        <w:ind w:firstLineChars="200" w:firstLine="480"/>
        <w:rPr>
          <w:rFonts w:ascii="宋体" w:eastAsia="宋体" w:hAnsi="宋体"/>
          <w:sz w:val="24"/>
          <w:szCs w:val="24"/>
        </w:rPr>
      </w:pPr>
      <w:r w:rsidRPr="00BE0E10">
        <w:rPr>
          <w:rFonts w:ascii="宋体" w:eastAsia="宋体" w:hAnsi="宋体" w:hint="eastAsia"/>
          <w:sz w:val="24"/>
          <w:szCs w:val="24"/>
        </w:rPr>
        <w:t>空气压缩机是工业现代化、自动化的基础动力产品，广泛应用于装备制造、汽车、冶金、电力、电子、医疗、纺织等工业领域，项目的超节能两级压缩空压机是国家重点支持的节能设备，推广实施产业化，有利于降低使用单位的耗电，实现节能能源、保护环境，经济社会意义重大。</w:t>
      </w:r>
    </w:p>
    <w:p w14:paraId="203CB027" w14:textId="27C752E9" w:rsidR="001924FE" w:rsidRPr="00BE0E10" w:rsidRDefault="001924FE" w:rsidP="001924FE">
      <w:pPr>
        <w:spacing w:line="360" w:lineRule="auto"/>
        <w:ind w:firstLineChars="200" w:firstLine="480"/>
        <w:rPr>
          <w:rFonts w:ascii="宋体" w:eastAsia="宋体" w:hAnsi="宋体"/>
          <w:sz w:val="24"/>
          <w:szCs w:val="24"/>
        </w:rPr>
      </w:pPr>
      <w:r w:rsidRPr="00BE0E10">
        <w:rPr>
          <w:rFonts w:ascii="宋体" w:eastAsia="宋体" w:hAnsi="宋体" w:hint="eastAsia"/>
          <w:sz w:val="24"/>
          <w:szCs w:val="24"/>
        </w:rPr>
        <w:t>项目关键技术已经在本公司实现产业化应用，</w:t>
      </w:r>
      <w:r w:rsidRPr="00BE0E10">
        <w:rPr>
          <w:rFonts w:ascii="宋体" w:eastAsia="宋体" w:hAnsi="宋体"/>
          <w:sz w:val="24"/>
          <w:szCs w:val="24"/>
        </w:rPr>
        <w:t>2020-2022年已累计实现销售收入5.82亿元，累计净利润1.15亿元，累计</w:t>
      </w:r>
      <w:r w:rsidR="00381C08" w:rsidRPr="00381C08">
        <w:rPr>
          <w:rFonts w:ascii="宋体" w:eastAsia="宋体" w:hAnsi="宋体" w:hint="eastAsia"/>
          <w:sz w:val="24"/>
          <w:szCs w:val="24"/>
        </w:rPr>
        <w:t>上缴税款</w:t>
      </w:r>
      <w:r w:rsidRPr="00BE0E10">
        <w:rPr>
          <w:rFonts w:ascii="宋体" w:eastAsia="宋体" w:hAnsi="宋体"/>
          <w:sz w:val="24"/>
          <w:szCs w:val="24"/>
        </w:rPr>
        <w:t>3965万元，出口创汇270万美元,终端用户包括中国中车、比亚迪、中石化、金牌橱柜、山东黄金集团、正新实业等众多500强企业。</w:t>
      </w:r>
    </w:p>
    <w:p w14:paraId="5678E300" w14:textId="533E9BDD" w:rsidR="001924FE" w:rsidRPr="00BE0E10" w:rsidRDefault="001924FE" w:rsidP="001924FE">
      <w:pPr>
        <w:spacing w:line="360" w:lineRule="auto"/>
        <w:ind w:firstLineChars="200" w:firstLine="480"/>
        <w:rPr>
          <w:rFonts w:ascii="宋体" w:eastAsia="宋体" w:hAnsi="宋体"/>
          <w:sz w:val="24"/>
          <w:szCs w:val="24"/>
        </w:rPr>
      </w:pPr>
      <w:r w:rsidRPr="00BE0E10">
        <w:rPr>
          <w:rFonts w:ascii="宋体" w:eastAsia="宋体" w:hAnsi="宋体" w:hint="eastAsia"/>
          <w:sz w:val="24"/>
          <w:szCs w:val="24"/>
        </w:rPr>
        <w:t>东亚机械作为国内螺杆空压机行业领军企业，能够紧跟国家政策导向，提前布局技术研发，开发出了全智能变频驱动两级压缩空压机技术并将其关键技术进行了产业化，提升了螺杆空压机的节能指标和整体性能，关键技术达到国际先进水平，可以取代同类型的高端进口产品，并实现大量出口占据海外市场，提升公司的市场竞争力和参与国际竞争的能力。</w:t>
      </w:r>
    </w:p>
    <w:sectPr w:rsidR="001924FE" w:rsidRPr="00BE0E1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68A9" w14:textId="77777777" w:rsidR="00426E11" w:rsidRDefault="00426E11" w:rsidP="001924FE">
      <w:r>
        <w:separator/>
      </w:r>
    </w:p>
  </w:endnote>
  <w:endnote w:type="continuationSeparator" w:id="0">
    <w:p w14:paraId="5180E42F" w14:textId="77777777" w:rsidR="00426E11" w:rsidRDefault="00426E11" w:rsidP="0019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84110"/>
      <w:docPartObj>
        <w:docPartGallery w:val="Page Numbers (Bottom of Page)"/>
        <w:docPartUnique/>
      </w:docPartObj>
    </w:sdtPr>
    <w:sdtContent>
      <w:sdt>
        <w:sdtPr>
          <w:id w:val="-1705238520"/>
          <w:docPartObj>
            <w:docPartGallery w:val="Page Numbers (Top of Page)"/>
            <w:docPartUnique/>
          </w:docPartObj>
        </w:sdtPr>
        <w:sdtContent>
          <w:p w14:paraId="75958F8C" w14:textId="6F64B0A9" w:rsidR="00946E14" w:rsidRDefault="00946E14" w:rsidP="00946E1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C53A808" w14:textId="77777777" w:rsidR="00946E14" w:rsidRDefault="00946E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7D9A" w14:textId="77777777" w:rsidR="00426E11" w:rsidRDefault="00426E11" w:rsidP="001924FE">
      <w:r>
        <w:separator/>
      </w:r>
    </w:p>
  </w:footnote>
  <w:footnote w:type="continuationSeparator" w:id="0">
    <w:p w14:paraId="7B446288" w14:textId="77777777" w:rsidR="00426E11" w:rsidRDefault="00426E11" w:rsidP="00192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F0"/>
    <w:rsid w:val="001108D3"/>
    <w:rsid w:val="001924FE"/>
    <w:rsid w:val="003464CD"/>
    <w:rsid w:val="00381C08"/>
    <w:rsid w:val="00426E11"/>
    <w:rsid w:val="00497CA7"/>
    <w:rsid w:val="005419F0"/>
    <w:rsid w:val="00946E14"/>
    <w:rsid w:val="00953D13"/>
    <w:rsid w:val="00BE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457E8"/>
  <w15:chartTrackingRefBased/>
  <w15:docId w15:val="{7E03A309-F048-4E60-81D8-C8315F6F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4FE"/>
    <w:pPr>
      <w:tabs>
        <w:tab w:val="center" w:pos="4153"/>
        <w:tab w:val="right" w:pos="8306"/>
      </w:tabs>
      <w:snapToGrid w:val="0"/>
      <w:jc w:val="center"/>
    </w:pPr>
    <w:rPr>
      <w:sz w:val="18"/>
      <w:szCs w:val="18"/>
    </w:rPr>
  </w:style>
  <w:style w:type="character" w:customStyle="1" w:styleId="a4">
    <w:name w:val="页眉 字符"/>
    <w:basedOn w:val="a0"/>
    <w:link w:val="a3"/>
    <w:uiPriority w:val="99"/>
    <w:rsid w:val="001924FE"/>
    <w:rPr>
      <w:sz w:val="18"/>
      <w:szCs w:val="18"/>
    </w:rPr>
  </w:style>
  <w:style w:type="paragraph" w:styleId="a5">
    <w:name w:val="footer"/>
    <w:basedOn w:val="a"/>
    <w:link w:val="a6"/>
    <w:uiPriority w:val="99"/>
    <w:unhideWhenUsed/>
    <w:rsid w:val="001924FE"/>
    <w:pPr>
      <w:tabs>
        <w:tab w:val="center" w:pos="4153"/>
        <w:tab w:val="right" w:pos="8306"/>
      </w:tabs>
      <w:snapToGrid w:val="0"/>
      <w:jc w:val="left"/>
    </w:pPr>
    <w:rPr>
      <w:sz w:val="18"/>
      <w:szCs w:val="18"/>
    </w:rPr>
  </w:style>
  <w:style w:type="character" w:customStyle="1" w:styleId="a6">
    <w:name w:val="页脚 字符"/>
    <w:basedOn w:val="a0"/>
    <w:link w:val="a5"/>
    <w:uiPriority w:val="99"/>
    <w:rsid w:val="001924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忠彬</dc:creator>
  <cp:keywords/>
  <dc:description/>
  <cp:lastModifiedBy>admin</cp:lastModifiedBy>
  <cp:revision>6</cp:revision>
  <dcterms:created xsi:type="dcterms:W3CDTF">2023-08-21T10:05:00Z</dcterms:created>
  <dcterms:modified xsi:type="dcterms:W3CDTF">2023-10-19T07:42:00Z</dcterms:modified>
</cp:coreProperties>
</file>