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500" w:lineRule="exact"/>
        <w:ind w:left="0" w:leftChars="0" w:right="828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500" w:lineRule="exact"/>
        <w:ind w:left="845" w:right="828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同安区文艺发展专项资金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500" w:lineRule="exact"/>
        <w:ind w:left="845" w:right="828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扶持奖励项目汇总表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500" w:lineRule="exact"/>
        <w:ind w:left="845" w:right="828" w:firstLine="7000" w:firstLineChars="2500"/>
        <w:jc w:val="left"/>
        <w:textAlignment w:val="auto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27"/>
        <w:gridCol w:w="1732"/>
        <w:gridCol w:w="3354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申报对象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政策依据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扶持资金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单位：万元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陈美园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《笔下青春》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根据《扶持奖励办法》第三章第十条第1款第（1）点规定：中短篇小说集、散文集、诗歌集、文学评论集、创作出版（含通俗理论读物、少儿读物）每部3万元。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叶明利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《燧石的钝角》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根据《扶持奖励办法》第三章第十条第1款第（1）点规定：中短篇小说集、散文集、诗歌集、文学评论集、创作出版（含通俗理论读物、少儿读物）每部3万元。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王跃汀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《从三十岁开始》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根据《扶持奖励办法》第三章第十条第1款第（1）点规定：中短篇小说集、散文集、诗歌集、文学评论集、创作出版（含通俗理论读物、少儿读物）每部3万元。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兰学军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《恐高症患者》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根据《扶持奖励办法》第三章第十条第1款第（1）点规定：中短篇小说集、散文集、诗歌集、文学评论集、创作出版（含通俗理论读物、少儿读物）每部3万元。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纪宏毅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《鸽群与黄昏》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根据《扶持奖励办法》第三章第十条第1款第（1）点规定：中短篇小说集、散文集、诗歌集、文学评论集、创作出版（含通俗理论读物、少儿读物）每部3万元。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玥来虹（厦门）文化传播有限公司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歌仔说唱《美丽乡村》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根据《扶持奖励办法》第三章第十条第1款第（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）点规定：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戏剧、曲艺、杂技剧本创作、舞蹈编创类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丽舫山（厦门）文化传播有限公司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荷叶说唱《阮兜门向海》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根据《扶持奖励办法》第三章第十条第1款第（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）点规定：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戏剧、曲艺、杂技剧本创作、舞蹈编创类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厦门市同安区银安堂南乐研究会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庆祝中华人民共和国成立75周年暨南音成功申请世界非遗15周年展演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根据《扶持奖励办法》第三章第十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条第1款第（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）点规定：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个人演出专场类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厦门市同安区旗袍文化促进会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《笑纳》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根据《扶持奖励办法》第三章第十条第1款第（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）点规定：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戏剧、曲艺、杂技剧本创作、舞蹈编创类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郭清墩、黄亚彬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《郭清墩、黄亚彬书画展》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根据《扶持奖励办法》第三章第十条第1款第（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）点规定：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个人创作书法、摄影作品及展览3万元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戴加奖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《笔歌墨舞戴加奖书画作品展》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根据《扶持奖励办法》第三章第十条第1款第（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）点规定：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个人创作书法、摄影作品及展览3万元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柯登科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优秀文艺人才奖励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章第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十六条、第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条规定：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新加入13个国家级文艺家协会的文艺家奖励标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准为一次性补助创作经费2万元。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曹富龙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优秀文艺人才奖励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章第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十六条、第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条规定：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新加入13个国家级文艺家协会的文艺家奖励标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准为一次性补助创作经费2万元。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10" w:h="16840"/>
      <w:pgMar w:top="720" w:right="720" w:bottom="72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文泉驿微米黑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06921"/>
    <w:rsid w:val="1BD718EB"/>
    <w:rsid w:val="3ADB48B3"/>
    <w:rsid w:val="43EED1FA"/>
    <w:rsid w:val="4ECDCA81"/>
    <w:rsid w:val="52020974"/>
    <w:rsid w:val="57FFE811"/>
    <w:rsid w:val="5A97706B"/>
    <w:rsid w:val="5FDDE0C1"/>
    <w:rsid w:val="60D067B2"/>
    <w:rsid w:val="696E32F5"/>
    <w:rsid w:val="6FB947F5"/>
    <w:rsid w:val="73B947B8"/>
    <w:rsid w:val="7FF4F5FB"/>
    <w:rsid w:val="9D93DA57"/>
    <w:rsid w:val="AFDF8EDE"/>
    <w:rsid w:val="BEEBA2B8"/>
    <w:rsid w:val="CDF9102C"/>
    <w:rsid w:val="E3FF08C0"/>
    <w:rsid w:val="EFFF8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824" w:right="827"/>
      <w:jc w:val="center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2023-11-25T08:55:00Z</dcterms:created>
  <dc:creator>zyz88</dc:creator>
  <cp:lastModifiedBy>xmadmin</cp:lastModifiedBy>
  <dcterms:modified xsi:type="dcterms:W3CDTF">2024-12-10T15:49:26Z</dcterms:modified>
  <dc:title>2022t¦›:⁄zÑUyDÑvV±yîG;h.xlsx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2022-12-04T00:00:00Z</vt:filetime>
  </property>
  <property fmtid="{D5CDD505-2E9C-101B-9397-08002B2CF9AE}" pid="3" name="LastSaved">
    <vt:filetime>2023-11-21T00:00:00Z</vt:filetime>
  </property>
  <property fmtid="{D5CDD505-2E9C-101B-9397-08002B2CF9AE}" pid="4" name="KSOProductBuildVer">
    <vt:lpwstr>2052-11.8.2.12024</vt:lpwstr>
  </property>
  <property fmtid="{D5CDD505-2E9C-101B-9397-08002B2CF9AE}" pid="5" name="ICV">
    <vt:lpwstr>F8F2D1A1EB74935A51078666C9041494</vt:lpwstr>
  </property>
</Properties>
</file>