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tblpX="-2153" w:tblpY="-1647"/>
        <w:tblOverlap w:val="never"/>
        <w:tblW w:w="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462" w:type="dxa"/>
          </w:tcPr>
          <w:p>
            <w:pPr>
              <w:rPr>
                <w:rFonts w:hint="eastAsia" w:ascii="仿宋_GB2312" w:hAnsi="宋体" w:eastAsia="仿宋_GB2312" w:cs="宋体"/>
                <w:kern w:val="0"/>
                <w:sz w:val="32"/>
                <w:szCs w:val="32"/>
                <w:vertAlign w:val="baseline"/>
              </w:rPr>
            </w:pPr>
          </w:p>
        </w:tc>
      </w:tr>
    </w:tbl>
    <w:p>
      <w:pPr>
        <w:adjustRightInd w:val="0"/>
        <w:spacing w:line="580" w:lineRule="exact"/>
        <w:rPr>
          <w:rFonts w:hint="eastAsia" w:ascii="黑体" w:hAnsi="黑体" w:eastAsia="黑体" w:cs="Times New Roman"/>
          <w:snapToGrid w:val="0"/>
          <w:spacing w:val="8"/>
          <w:sz w:val="32"/>
          <w:szCs w:val="32"/>
        </w:rPr>
      </w:pPr>
      <w:r>
        <w:rPr>
          <w:rFonts w:hint="eastAsia" w:ascii="黑体" w:hAnsi="黑体" w:eastAsia="黑体" w:cs="Times New Roman"/>
          <w:snapToGrid w:val="0"/>
          <w:spacing w:val="8"/>
          <w:sz w:val="32"/>
          <w:szCs w:val="32"/>
        </w:rPr>
        <w:t>附件2</w:t>
      </w:r>
    </w:p>
    <w:p>
      <w:pPr>
        <w:jc w:val="center"/>
        <w:rPr>
          <w:rFonts w:hint="eastAsia" w:ascii="方正小标宋简体" w:hAnsi="宋体" w:eastAsia="方正小标宋简体"/>
          <w:sz w:val="32"/>
          <w:szCs w:val="32"/>
          <w:lang w:val="en-US" w:eastAsia="zh-CN"/>
        </w:rPr>
      </w:pPr>
      <w:bookmarkStart w:id="0" w:name="_GoBack"/>
      <w:r>
        <w:rPr>
          <w:rFonts w:hint="eastAsia" w:ascii="黑体" w:hAnsi="黑体" w:eastAsia="黑体" w:cs="黑体"/>
          <w:sz w:val="36"/>
          <w:szCs w:val="36"/>
          <w:lang w:val="en-US" w:eastAsia="zh-CN"/>
        </w:rPr>
        <w:t>同安区公开遴选</w:t>
      </w: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年培训机构</w:t>
      </w:r>
      <w:r>
        <w:rPr>
          <w:rFonts w:hint="eastAsia" w:ascii="黑体" w:hAnsi="黑体" w:eastAsia="黑体" w:cs="黑体"/>
          <w:sz w:val="36"/>
          <w:szCs w:val="36"/>
          <w:lang w:val="en-US" w:eastAsia="zh-CN"/>
        </w:rPr>
        <w:t>评定表</w:t>
      </w:r>
    </w:p>
    <w:bookmarkEnd w:id="0"/>
    <w:p>
      <w:pPr>
        <w:pStyle w:val="10"/>
        <w:ind w:firstLine="320" w:firstLineChars="100"/>
        <w:rPr>
          <w:rFonts w:hint="eastAsia" w:ascii="仿宋" w:hAnsi="仿宋" w:eastAsia="仿宋" w:cs="仿宋"/>
          <w:color w:val="auto"/>
        </w:rPr>
      </w:pPr>
      <w:r>
        <w:rPr>
          <w:rFonts w:hint="eastAsia" w:ascii="仿宋" w:hAnsi="仿宋" w:eastAsia="仿宋" w:cs="仿宋"/>
          <w:color w:val="auto"/>
        </w:rPr>
        <w:t>申报单位：</w:t>
      </w:r>
    </w:p>
    <w:tbl>
      <w:tblPr>
        <w:tblStyle w:val="5"/>
        <w:tblW w:w="7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230"/>
        <w:gridCol w:w="3825"/>
        <w:gridCol w:w="9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1"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sz w:val="24"/>
              </w:rPr>
            </w:pP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项目</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42"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sz w:val="24"/>
              </w:rPr>
            </w:pPr>
            <w:r>
              <w:rPr>
                <w:rFonts w:hint="eastAsia" w:ascii="仿宋" w:hAnsi="仿宋" w:eastAsia="仿宋" w:cs="仿宋"/>
                <w:sz w:val="24"/>
                <w:lang w:val="en-US" w:eastAsia="zh-CN"/>
              </w:rPr>
              <w:t>培训</w:t>
            </w:r>
            <w:r>
              <w:rPr>
                <w:rFonts w:hint="eastAsia" w:ascii="仿宋" w:hAnsi="仿宋" w:eastAsia="仿宋" w:cs="仿宋"/>
                <w:sz w:val="24"/>
              </w:rPr>
              <w:t>服务方案</w:t>
            </w: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rPr>
              <w:t>提供培训服务方案：</w:t>
            </w:r>
          </w:p>
          <w:p>
            <w:pPr>
              <w:widowControl/>
              <w:rPr>
                <w:rFonts w:hint="eastAsia" w:ascii="仿宋" w:hAnsi="仿宋" w:eastAsia="仿宋" w:cs="仿宋"/>
                <w:sz w:val="24"/>
              </w:rPr>
            </w:pPr>
            <w:r>
              <w:rPr>
                <w:rFonts w:hint="eastAsia" w:ascii="仿宋" w:hAnsi="仿宋" w:eastAsia="仿宋" w:cs="仿宋"/>
                <w:sz w:val="24"/>
              </w:rPr>
              <w:t>（1）方案描述完整清晰、科学合理，程序与方法效率高，较好的满足项目需求 （优）；</w:t>
            </w:r>
          </w:p>
          <w:p>
            <w:pPr>
              <w:widowControl/>
              <w:rPr>
                <w:rFonts w:hint="eastAsia" w:ascii="仿宋" w:hAnsi="仿宋" w:eastAsia="仿宋" w:cs="仿宋"/>
                <w:sz w:val="24"/>
              </w:rPr>
            </w:pPr>
            <w:r>
              <w:rPr>
                <w:rFonts w:hint="eastAsia" w:ascii="仿宋" w:hAnsi="仿宋" w:eastAsia="仿宋" w:cs="仿宋"/>
                <w:sz w:val="24"/>
              </w:rPr>
              <w:t>（2）方案基本可行，基本满足项目需求（良）；</w:t>
            </w:r>
          </w:p>
          <w:p>
            <w:pPr>
              <w:widowControl/>
              <w:rPr>
                <w:rFonts w:hint="eastAsia" w:ascii="仿宋" w:hAnsi="仿宋" w:eastAsia="仿宋" w:cs="仿宋"/>
                <w:sz w:val="24"/>
              </w:rPr>
            </w:pPr>
            <w:r>
              <w:rPr>
                <w:rFonts w:hint="eastAsia" w:ascii="仿宋" w:hAnsi="仿宋" w:eastAsia="仿宋" w:cs="仿宋"/>
                <w:sz w:val="24"/>
              </w:rPr>
              <w:t>（3）方案一般（中）；</w:t>
            </w:r>
          </w:p>
          <w:p>
            <w:pPr>
              <w:widowControl/>
              <w:rPr>
                <w:rFonts w:hint="eastAsia" w:ascii="仿宋" w:hAnsi="仿宋" w:eastAsia="仿宋" w:cs="仿宋"/>
                <w:sz w:val="24"/>
              </w:rPr>
            </w:pPr>
            <w:r>
              <w:rPr>
                <w:rFonts w:hint="eastAsia" w:ascii="仿宋" w:hAnsi="仿宋" w:eastAsia="仿宋" w:cs="仿宋"/>
                <w:sz w:val="24"/>
              </w:rPr>
              <w:t>（4）不提供。</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46" w:hRule="atLeast"/>
          <w:jc w:val="center"/>
        </w:trPr>
        <w:tc>
          <w:tcPr>
            <w:tcW w:w="1526"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rPr>
              <w:t>　</w:t>
            </w:r>
          </w:p>
          <w:p>
            <w:pPr>
              <w:widowControl/>
              <w:rPr>
                <w:rFonts w:hint="eastAsia" w:ascii="仿宋" w:hAnsi="仿宋" w:eastAsia="仿宋" w:cs="仿宋"/>
                <w:sz w:val="24"/>
              </w:rPr>
            </w:pPr>
            <w:r>
              <w:rPr>
                <w:rFonts w:hint="eastAsia" w:ascii="仿宋" w:hAnsi="仿宋" w:eastAsia="仿宋" w:cs="仿宋"/>
                <w:sz w:val="24"/>
              </w:rPr>
              <w:t xml:space="preserve">机构基本情况 </w:t>
            </w:r>
          </w:p>
          <w:p>
            <w:pPr>
              <w:widowControl/>
              <w:jc w:val="left"/>
              <w:rPr>
                <w:rFonts w:hint="eastAsia" w:ascii="仿宋" w:hAnsi="仿宋" w:eastAsia="仿宋" w:cs="仿宋"/>
                <w:sz w:val="24"/>
              </w:rPr>
            </w:pPr>
            <w:r>
              <w:rPr>
                <w:rFonts w:hint="eastAsia" w:ascii="仿宋" w:hAnsi="仿宋" w:eastAsia="仿宋" w:cs="仿宋"/>
                <w:sz w:val="24"/>
              </w:rPr>
              <w:t>　</w:t>
            </w:r>
          </w:p>
        </w:tc>
        <w:tc>
          <w:tcPr>
            <w:tcW w:w="1230" w:type="dxa"/>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仿宋" w:hAnsi="仿宋" w:eastAsia="仿宋" w:cs="仿宋"/>
                <w:sz w:val="24"/>
                <w:lang w:val="en-US" w:eastAsia="zh-CN"/>
              </w:rPr>
            </w:pPr>
            <w:r>
              <w:rPr>
                <w:rFonts w:hint="eastAsia" w:ascii="仿宋" w:hAnsi="仿宋" w:eastAsia="仿宋" w:cs="仿宋"/>
                <w:sz w:val="24"/>
                <w:lang w:val="en-US" w:eastAsia="zh-CN"/>
              </w:rPr>
              <w:t>依法办学</w:t>
            </w:r>
          </w:p>
        </w:tc>
        <w:tc>
          <w:tcPr>
            <w:tcW w:w="3825"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lang w:val="en-US" w:eastAsia="zh-CN"/>
              </w:rPr>
            </w:pPr>
            <w:r>
              <w:rPr>
                <w:rFonts w:hint="eastAsia" w:ascii="仿宋" w:hAnsi="仿宋" w:eastAsia="仿宋" w:cs="仿宋"/>
                <w:sz w:val="24"/>
                <w:lang w:val="en-US" w:eastAsia="zh-CN"/>
              </w:rPr>
              <w:t>办学许可证、组织机构代码证、营业执照、事业单位法人证书。</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86" w:hRule="atLeast"/>
          <w:jc w:val="center"/>
        </w:trPr>
        <w:tc>
          <w:tcPr>
            <w:tcW w:w="1526" w:type="dxa"/>
            <w:vMerge w:val="continue"/>
            <w:tcBorders>
              <w:left w:val="single" w:color="auto" w:sz="4" w:space="0"/>
              <w:right w:val="single" w:color="auto" w:sz="4" w:space="0"/>
            </w:tcBorders>
            <w:shd w:val="clear" w:color="auto" w:fill="FFFFFF"/>
            <w:vAlign w:val="center"/>
          </w:tcPr>
          <w:p>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rPr>
              <w:t>规章制度</w:t>
            </w:r>
          </w:p>
        </w:tc>
        <w:tc>
          <w:tcPr>
            <w:tcW w:w="3825"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rPr>
            </w:pPr>
            <w:r>
              <w:rPr>
                <w:rFonts w:hint="eastAsia" w:ascii="仿宋" w:hAnsi="仿宋" w:eastAsia="仿宋" w:cs="仿宋"/>
                <w:sz w:val="24"/>
              </w:rPr>
              <w:t>1、有健全的各项管理制度 (提供扫描件或复印件)。</w:t>
            </w:r>
          </w:p>
          <w:p>
            <w:pPr>
              <w:jc w:val="left"/>
              <w:rPr>
                <w:rFonts w:hint="eastAsia" w:ascii="仿宋" w:hAnsi="仿宋" w:eastAsia="仿宋" w:cs="仿宋"/>
                <w:sz w:val="24"/>
              </w:rPr>
            </w:pPr>
            <w:r>
              <w:rPr>
                <w:rFonts w:hint="eastAsia" w:ascii="仿宋" w:hAnsi="仿宋" w:eastAsia="仿宋" w:cs="仿宋"/>
                <w:sz w:val="24"/>
              </w:rPr>
              <w:t>2、有执行制度考核记录。</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02" w:hRule="atLeast"/>
          <w:jc w:val="center"/>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rPr>
              <w:t>师资力量</w:t>
            </w:r>
          </w:p>
        </w:tc>
        <w:tc>
          <w:tcPr>
            <w:tcW w:w="3825"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rPr>
            </w:pPr>
            <w:r>
              <w:rPr>
                <w:rFonts w:hint="eastAsia" w:ascii="仿宋" w:hAnsi="仿宋" w:eastAsia="仿宋" w:cs="仿宋"/>
                <w:sz w:val="24"/>
                <w:lang w:val="en-US" w:eastAsia="zh-CN"/>
              </w:rPr>
              <w:t>培训师资应具备相应资质（</w:t>
            </w:r>
            <w:r>
              <w:rPr>
                <w:rFonts w:hint="eastAsia" w:ascii="仿宋" w:hAnsi="仿宋" w:eastAsia="仿宋" w:cs="仿宋"/>
                <w:sz w:val="24"/>
              </w:rPr>
              <w:t>与所投培训工</w:t>
            </w:r>
            <w:r>
              <w:rPr>
                <w:rFonts w:hint="eastAsia" w:ascii="仿宋" w:hAnsi="仿宋" w:eastAsia="仿宋" w:cs="仿宋"/>
                <w:sz w:val="24"/>
                <w:lang w:val="en-US" w:eastAsia="zh-CN"/>
              </w:rPr>
              <w:t>种</w:t>
            </w:r>
            <w:r>
              <w:rPr>
                <w:rFonts w:hint="eastAsia" w:ascii="仿宋" w:hAnsi="仿宋" w:eastAsia="仿宋" w:cs="仿宋"/>
                <w:sz w:val="24"/>
              </w:rPr>
              <w:t>相符</w:t>
            </w:r>
            <w:r>
              <w:rPr>
                <w:rFonts w:hint="eastAsia" w:ascii="仿宋" w:hAnsi="仿宋" w:eastAsia="仿宋" w:cs="仿宋"/>
                <w:sz w:val="24"/>
                <w:lang w:eastAsia="zh-CN"/>
              </w:rPr>
              <w:t>）</w:t>
            </w:r>
            <w:r>
              <w:rPr>
                <w:rFonts w:hint="eastAsia" w:ascii="仿宋" w:hAnsi="仿宋" w:eastAsia="仿宋" w:cs="仿宋"/>
                <w:sz w:val="24"/>
                <w:lang w:val="en-US" w:eastAsia="zh-CN"/>
              </w:rPr>
              <w:t>，师资持有的职业资格证书或职业技能等级证书需在人社部官网或行业主管部门官网可查询，合法有效。</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87" w:hRule="atLeast"/>
          <w:jc w:val="center"/>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rPr>
              <w:t>年审年检情况</w:t>
            </w:r>
          </w:p>
        </w:tc>
        <w:tc>
          <w:tcPr>
            <w:tcW w:w="3825"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人社</w:t>
            </w:r>
            <w:r>
              <w:rPr>
                <w:rFonts w:hint="eastAsia" w:ascii="仿宋" w:hAnsi="仿宋" w:eastAsia="仿宋" w:cs="仿宋"/>
                <w:sz w:val="24"/>
              </w:rPr>
              <w:t>部门、业务主管部门或登记部门的年审、年检</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rPr>
            </w:pPr>
            <w:r>
              <w:rPr>
                <w:rFonts w:hint="eastAsia" w:ascii="仿宋" w:hAnsi="仿宋" w:eastAsia="仿宋" w:cs="仿宋"/>
                <w:sz w:val="24"/>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05" w:hRule="atLeast"/>
          <w:jc w:val="center"/>
        </w:trPr>
        <w:tc>
          <w:tcPr>
            <w:tcW w:w="1526" w:type="dxa"/>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培训质量</w:t>
            </w: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lang w:val="en-US" w:eastAsia="zh-CN"/>
              </w:rPr>
            </w:pPr>
            <w:r>
              <w:rPr>
                <w:rFonts w:hint="eastAsia" w:ascii="仿宋" w:hAnsi="仿宋" w:eastAsia="仿宋" w:cs="仿宋"/>
                <w:sz w:val="24"/>
                <w:lang w:val="en-US" w:eastAsia="zh-CN"/>
              </w:rPr>
              <w:t>拟参加遴选的专业（工种）培训后促进就业可行性</w:t>
            </w: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lang w:val="en-US" w:eastAsia="zh-CN"/>
              </w:rPr>
            </w:pPr>
            <w:r>
              <w:rPr>
                <w:rFonts w:hint="eastAsia" w:ascii="仿宋" w:hAnsi="仿宋" w:eastAsia="仿宋" w:cs="仿宋"/>
                <w:sz w:val="24"/>
                <w:lang w:val="en-US" w:eastAsia="zh-CN"/>
              </w:rPr>
              <w:t>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6"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cs="仿宋"/>
                <w:sz w:val="24"/>
              </w:rPr>
            </w:pPr>
            <w:r>
              <w:rPr>
                <w:rFonts w:hint="eastAsia" w:ascii="仿宋" w:hAnsi="仿宋" w:eastAsia="仿宋" w:cs="仿宋"/>
                <w:sz w:val="24"/>
                <w:lang w:val="en-US" w:eastAsia="zh-CN"/>
              </w:rPr>
              <w:t>总分</w:t>
            </w:r>
          </w:p>
        </w:tc>
        <w:tc>
          <w:tcPr>
            <w:tcW w:w="1230" w:type="dxa"/>
            <w:tcBorders>
              <w:top w:val="single" w:color="auto" w:sz="4" w:space="0"/>
              <w:left w:val="nil"/>
              <w:bottom w:val="single" w:color="auto" w:sz="4" w:space="0"/>
              <w:right w:val="nil"/>
            </w:tcBorders>
            <w:shd w:val="clear" w:color="auto" w:fill="FFFFFF"/>
            <w:vAlign w:val="center"/>
          </w:tcPr>
          <w:p>
            <w:pPr>
              <w:widowControl/>
              <w:rPr>
                <w:rFonts w:hint="eastAsia" w:ascii="仿宋" w:hAnsi="仿宋" w:eastAsia="仿宋" w:cs="仿宋"/>
                <w:sz w:val="24"/>
              </w:rPr>
            </w:pPr>
          </w:p>
        </w:tc>
        <w:tc>
          <w:tcPr>
            <w:tcW w:w="3825"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仿宋" w:hAnsi="仿宋" w:eastAsia="仿宋" w:cs="仿宋"/>
                <w:sz w:val="24"/>
              </w:rPr>
            </w:pPr>
          </w:p>
        </w:tc>
        <w:tc>
          <w:tcPr>
            <w:tcW w:w="9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sz w:val="24"/>
                <w:lang w:val="en-US" w:eastAsia="zh-CN"/>
              </w:rPr>
            </w:pPr>
            <w:r>
              <w:rPr>
                <w:rFonts w:hint="eastAsia" w:ascii="仿宋" w:hAnsi="仿宋" w:eastAsia="仿宋" w:cs="仿宋"/>
                <w:sz w:val="24"/>
                <w:lang w:val="en-US" w:eastAsia="zh-CN"/>
              </w:rPr>
              <w:t>100分</w:t>
            </w:r>
          </w:p>
        </w:tc>
      </w:tr>
    </w:tbl>
    <w:p>
      <w:pPr>
        <w:pStyle w:val="4"/>
        <w:widowControl/>
        <w:spacing w:before="0" w:beforeAutospacing="0" w:after="0" w:afterAutospacing="0" w:line="560" w:lineRule="exact"/>
        <w:jc w:val="both"/>
        <w:rPr>
          <w:rFonts w:hint="eastAsia" w:eastAsiaTheme="minorEastAsia"/>
          <w:lang w:val="en-US" w:eastAsia="zh-CN"/>
        </w:rPr>
      </w:pPr>
      <w:r>
        <w:rPr>
          <w:rFonts w:hint="eastAsia" w:ascii="仿宋" w:hAnsi="仿宋" w:eastAsia="仿宋" w:cs="仿宋"/>
          <w:kern w:val="2"/>
          <w:sz w:val="24"/>
          <w:szCs w:val="24"/>
          <w:lang w:val="en-US" w:eastAsia="zh-CN" w:bidi="ar-SA"/>
        </w:rPr>
        <w:t>（备注：根据得分情况分为四个等级：总分90分以上（含90分）为“优秀”；总分80-89分为“良好”；总分60-79分为“合格”；总分60分以下（不含60分）为“不合格”）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Nimbus Roman No9 L">
    <w:panose1 w:val="00000000000000000000"/>
    <w:charset w:val="00"/>
    <w:family w:val="auto"/>
    <w:pitch w:val="default"/>
    <w:sig w:usb0="00000000" w:usb1="00000000" w:usb2="00000000" w:usb3="00000000" w:csb0="00000000" w:csb1="00000000"/>
  </w:font>
  <w:font w:name="CG Times">
    <w:altName w:val="DejaVu Sans"/>
    <w:panose1 w:val="00000000000000000000"/>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08"/>
    <w:rsid w:val="000C2272"/>
    <w:rsid w:val="00535CAF"/>
    <w:rsid w:val="00615B57"/>
    <w:rsid w:val="008B791D"/>
    <w:rsid w:val="00985497"/>
    <w:rsid w:val="00A00208"/>
    <w:rsid w:val="00F71548"/>
    <w:rsid w:val="01E964B0"/>
    <w:rsid w:val="02AB5962"/>
    <w:rsid w:val="03EE240E"/>
    <w:rsid w:val="08C0308E"/>
    <w:rsid w:val="0A5D6EBD"/>
    <w:rsid w:val="0BD03C5D"/>
    <w:rsid w:val="0FF7496D"/>
    <w:rsid w:val="113D197C"/>
    <w:rsid w:val="11E86EE5"/>
    <w:rsid w:val="127C1FD5"/>
    <w:rsid w:val="15447414"/>
    <w:rsid w:val="15FE71C8"/>
    <w:rsid w:val="22D537B1"/>
    <w:rsid w:val="26FC58F9"/>
    <w:rsid w:val="2B8771DC"/>
    <w:rsid w:val="2C6F4F1E"/>
    <w:rsid w:val="2EEC2988"/>
    <w:rsid w:val="2F343FD9"/>
    <w:rsid w:val="2F454BB2"/>
    <w:rsid w:val="336158F4"/>
    <w:rsid w:val="346A64CE"/>
    <w:rsid w:val="34A6642A"/>
    <w:rsid w:val="396B34E9"/>
    <w:rsid w:val="3B2C3DB4"/>
    <w:rsid w:val="41AF3701"/>
    <w:rsid w:val="4BAB3B48"/>
    <w:rsid w:val="4BAE7128"/>
    <w:rsid w:val="4C244499"/>
    <w:rsid w:val="4C633EEC"/>
    <w:rsid w:val="4E9F28CF"/>
    <w:rsid w:val="4FB84074"/>
    <w:rsid w:val="4FF96481"/>
    <w:rsid w:val="5152076E"/>
    <w:rsid w:val="515C4455"/>
    <w:rsid w:val="528607CA"/>
    <w:rsid w:val="541C6925"/>
    <w:rsid w:val="579F1294"/>
    <w:rsid w:val="5BC90D22"/>
    <w:rsid w:val="5BFC05DB"/>
    <w:rsid w:val="5FBF3DF3"/>
    <w:rsid w:val="612A0939"/>
    <w:rsid w:val="614B5715"/>
    <w:rsid w:val="62F15BD3"/>
    <w:rsid w:val="6373186C"/>
    <w:rsid w:val="63842C72"/>
    <w:rsid w:val="65E24B71"/>
    <w:rsid w:val="66331F98"/>
    <w:rsid w:val="66D01699"/>
    <w:rsid w:val="689F0BE0"/>
    <w:rsid w:val="695B0460"/>
    <w:rsid w:val="6B6F2251"/>
    <w:rsid w:val="6E3B4AB6"/>
    <w:rsid w:val="6ECE1CDF"/>
    <w:rsid w:val="6EFC3992"/>
    <w:rsid w:val="70BE42B5"/>
    <w:rsid w:val="71B81331"/>
    <w:rsid w:val="72232B07"/>
    <w:rsid w:val="76C30DCD"/>
    <w:rsid w:val="78462841"/>
    <w:rsid w:val="79C06101"/>
    <w:rsid w:val="7F527AE6"/>
    <w:rsid w:val="EEEF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正文-公1"/>
    <w:basedOn w:val="1"/>
    <w:qFormat/>
    <w:uiPriority w:val="0"/>
    <w:pPr>
      <w:spacing w:line="560" w:lineRule="exact"/>
      <w:ind w:firstLine="200" w:firstLineChars="200"/>
    </w:pPr>
    <w:rPr>
      <w:rFonts w:ascii="Calibri" w:hAnsi="Calibri" w:eastAsia="仿宋_GB2312" w:cs="Times New Roman"/>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150</Words>
  <Characters>859</Characters>
  <Lines>7</Lines>
  <Paragraphs>2</Paragraphs>
  <TotalTime>2</TotalTime>
  <ScaleCrop>false</ScaleCrop>
  <LinksUpToDate>false</LinksUpToDate>
  <CharactersWithSpaces>1007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2020-12-31T17:15:00Z</dcterms:created>
  <dc:creator>Administrator</dc:creator>
  <cp:lastModifiedBy>yetianshi</cp:lastModifiedBy>
  <dcterms:modified xsi:type="dcterms:W3CDTF">2026-03-09T16:31:42Z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80D988A3719867766E85AE69E3CA86E7</vt:lpwstr>
  </property>
</Properties>
</file>