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215F7">
      <w:pPr>
        <w:pStyle w:val="3"/>
        <w:pageBreakBefore/>
        <w:widowControl/>
        <w:spacing w:before="0" w:after="0" w:line="360" w:lineRule="auto"/>
        <w:jc w:val="both"/>
        <w:rPr>
          <w:rFonts w:hint="eastAsia" w:ascii="宋体" w:hAnsi="宋体" w:eastAsia="宋体" w:cs="宋体"/>
          <w:color w:val="000000" w:themeColor="text1"/>
          <w:kern w:val="0"/>
          <w:sz w:val="24"/>
          <w:szCs w:val="24"/>
          <w:highlight w:val="none"/>
          <w:lang w:val="en-US"/>
          <w14:textFill>
            <w14:solidFill>
              <w14:schemeClr w14:val="tx1"/>
            </w14:solidFill>
          </w14:textFill>
        </w:rPr>
      </w:pPr>
      <w:r>
        <w:rPr>
          <w:rFonts w:hint="eastAsia" w:ascii="宋体" w:hAnsi="宋体" w:eastAsia="宋体" w:cs="宋体"/>
          <w:bCs w:val="0"/>
          <w:color w:val="000000" w:themeColor="text1"/>
          <w:kern w:val="0"/>
          <w:sz w:val="24"/>
          <w:szCs w:val="24"/>
          <w:highlight w:val="none"/>
          <w:lang w:val="en-US" w:eastAsia="zh-CN"/>
          <w14:textFill>
            <w14:solidFill>
              <w14:schemeClr w14:val="tx1"/>
            </w14:solidFill>
          </w14:textFill>
        </w:rPr>
        <w:t>附件</w:t>
      </w:r>
      <w:r>
        <w:rPr>
          <w:rFonts w:hint="eastAsia" w:ascii="宋体" w:hAnsi="宋体" w:cs="宋体"/>
          <w:bCs w:val="0"/>
          <w:color w:val="000000" w:themeColor="text1"/>
          <w:kern w:val="0"/>
          <w:sz w:val="24"/>
          <w:szCs w:val="24"/>
          <w:highlight w:val="none"/>
          <w:lang w:val="en-US" w:eastAsia="zh-CN"/>
          <w14:textFill>
            <w14:solidFill>
              <w14:schemeClr w14:val="tx1"/>
            </w14:solidFill>
          </w14:textFill>
        </w:rPr>
        <w:t>一</w:t>
      </w:r>
      <w:r>
        <w:rPr>
          <w:rFonts w:hint="eastAsia" w:ascii="宋体" w:hAnsi="宋体" w:eastAsia="宋体" w:cs="宋体"/>
          <w:bCs w:val="0"/>
          <w:color w:val="000000" w:themeColor="text1"/>
          <w:kern w:val="0"/>
          <w:sz w:val="24"/>
          <w:szCs w:val="24"/>
          <w:highlight w:val="none"/>
          <w:lang w:val="en-US" w:eastAsia="zh-CN"/>
          <w14:textFill>
            <w14:solidFill>
              <w14:schemeClr w14:val="tx1"/>
            </w14:solidFill>
          </w14:textFill>
        </w:rPr>
        <w:t>：采购需求</w:t>
      </w:r>
    </w:p>
    <w:p w14:paraId="0C145B65">
      <w:pPr>
        <w:pStyle w:val="4"/>
        <w:numPr>
          <w:ilvl w:val="-1"/>
          <w:numId w:val="0"/>
        </w:numPr>
        <w:tabs>
          <w:tab w:val="left" w:pos="425"/>
        </w:tabs>
        <w:spacing w:line="360" w:lineRule="auto"/>
        <w:ind w:left="0" w:firstLine="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采购需求</w:t>
      </w:r>
    </w:p>
    <w:p w14:paraId="11A63ED4">
      <w:pPr>
        <w:pStyle w:val="12"/>
        <w:jc w:val="both"/>
        <w:outlineLvl w:val="2"/>
        <w:rPr>
          <w:highlight w:val="none"/>
        </w:rPr>
      </w:pPr>
      <w:r>
        <w:rPr>
          <w:rFonts w:ascii="仿宋_GB2312" w:hAnsi="仿宋_GB2312" w:eastAsia="仿宋_GB2312" w:cs="仿宋_GB2312"/>
          <w:b/>
          <w:sz w:val="28"/>
          <w:highlight w:val="none"/>
        </w:rPr>
        <w:t>一、项目概况</w:t>
      </w:r>
    </w:p>
    <w:p w14:paraId="1305B92B">
      <w:pPr>
        <w:pStyle w:val="12"/>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 2026年莲花镇农村一体化保洁（以下简称本项目）</w:t>
      </w:r>
      <w:r>
        <w:rPr>
          <w:rFonts w:hint="eastAsia" w:ascii="宋体" w:hAnsi="宋体" w:eastAsia="宋体" w:cs="宋体"/>
          <w:sz w:val="24"/>
          <w:szCs w:val="24"/>
          <w:highlight w:val="none"/>
        </w:rPr>
        <w:t>分二个</w:t>
      </w:r>
      <w:r>
        <w:rPr>
          <w:rFonts w:hint="eastAsia" w:ascii="宋体" w:hAnsi="宋体" w:eastAsia="宋体" w:cs="宋体"/>
          <w:sz w:val="24"/>
          <w:szCs w:val="24"/>
          <w:highlight w:val="none"/>
          <w:lang w:val="en-US" w:eastAsia="zh-CN"/>
        </w:rPr>
        <w:t>合同包</w:t>
      </w:r>
      <w:r>
        <w:rPr>
          <w:rFonts w:hint="eastAsia" w:ascii="宋体" w:hAnsi="宋体" w:eastAsia="宋体" w:cs="宋体"/>
          <w:sz w:val="24"/>
          <w:szCs w:val="24"/>
          <w:highlight w:val="none"/>
        </w:rPr>
        <w:t>进行采购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其中合同包1服务区域范围：军营、白交祠、淡溪、西坑、上陵、罗溪、美埔、溪东、莲花、后埔、白沙仑、窑市；合同包2服务区域范围：云洋、云埔、澳溪、小坪、尾林、水洋、蔗内、内田。服务期为一年。</w:t>
      </w:r>
    </w:p>
    <w:p w14:paraId="5E92DA88">
      <w:pPr>
        <w:pStyle w:val="12"/>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合同包1、合同包2服务区域范围（以行政村为单位，负责包括行政村所属各自然村及行政村地界范围）内的农村村道、公厕、公共地块清扫保洁垃圾转运、垃圾分类上门收集及与各村环境卫生有关的其他工作，保洁范围内道路、公共地块及环卫设施“三乱”、杂草等问题的清理整治。突发事件、各种重大活动（包括国家、省、市大检查），配合做好各级环卫管理部门及上级有关单位的检查评比工作，限期整改工作。具体包括但不限于如下：</w:t>
      </w:r>
    </w:p>
    <w:p w14:paraId="027A8738">
      <w:pPr>
        <w:pStyle w:val="12"/>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（1）农村道路（包括两侧边沟、杂草）、树穴、公共绿地、明沟、沟井口、公共场所、房前屋后等每天清扫。</w:t>
      </w:r>
    </w:p>
    <w:p w14:paraId="1E2C6ACB">
      <w:pPr>
        <w:pStyle w:val="12"/>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（2）村庄责任区域范围内所有水体（溪、湖、塘、池、沟、渠等）流通、清洁，水域彼岸无垃圾、杂物。</w:t>
      </w:r>
    </w:p>
    <w:p w14:paraId="2F2E1CA2">
      <w:pPr>
        <w:pStyle w:val="12"/>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（3）开展垃圾分类收集工作，其中上门收集工作承揽内容、要求。</w:t>
      </w:r>
    </w:p>
    <w:p w14:paraId="36BAF848">
      <w:pPr>
        <w:pStyle w:val="12"/>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（4）零星土头垃圾、其他垃圾、厨余垃圾、大件垃圾、低值可回收物（玻璃陶瓷、餐盒等）、有害垃圾等各类垃圾的收集、清运及收集容器的冲洗消杀。</w:t>
      </w:r>
    </w:p>
    <w:p w14:paraId="3ADDF364">
      <w:pPr>
        <w:pStyle w:val="12"/>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（5）农村公厕的保洁、维修与管理（包含公厕冲洗除臭设备），负责农村公厕、消杀等工作。</w:t>
      </w:r>
    </w:p>
    <w:p w14:paraId="7475871B">
      <w:pPr>
        <w:pStyle w:val="12"/>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（6）责任区域范围内道路（含人行道、候车亭等）及建筑物外墙2米以下等的小型乱张贴、乱涂写、乱悬挂等的清理。</w:t>
      </w:r>
    </w:p>
    <w:p w14:paraId="5C431637">
      <w:pPr>
        <w:pStyle w:val="12"/>
        <w:spacing w:before="210" w:after="210"/>
        <w:ind w:firstLine="470"/>
        <w:jc w:val="both"/>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（7）配合开展清洁家园、应急保障（如台风、道路污染、110联动事件等突发事件，重大检查评比、庆祝活动和重大节假日期间重点保洁任务等）清杂等工作。</w:t>
      </w:r>
    </w:p>
    <w:p w14:paraId="78EE831C">
      <w:pPr>
        <w:pStyle w:val="12"/>
        <w:numPr>
          <w:ilvl w:val="0"/>
          <w:numId w:val="0"/>
        </w:numPr>
        <w:snapToGrid w:val="0"/>
        <w:spacing w:before="0" w:beforeLines="0" w:beforeAutospacing="0" w:after="0" w:afterLines="0" w:afterAutospacing="0" w:line="360" w:lineRule="auto"/>
        <w:ind w:firstLine="0" w:firstLineChars="0"/>
        <w:outlineLvl w:val="2"/>
        <w:rPr>
          <w:rFonts w:hint="default" w:ascii="宋体" w:hAnsi="宋体" w:eastAsia="宋体" w:cs="宋体"/>
          <w:b/>
          <w:bCs/>
          <w:color w:val="auto"/>
          <w:sz w:val="24"/>
          <w:szCs w:val="24"/>
          <w:highlight w:val="none"/>
          <w:lang w:val="en-US" w:eastAsia="zh-CN"/>
        </w:rPr>
      </w:pPr>
      <w:r>
        <w:rPr>
          <w:rFonts w:ascii="宋体" w:hAnsi="宋体" w:eastAsia="宋体" w:cs="宋体"/>
          <w:b/>
          <w:sz w:val="24"/>
          <w:szCs w:val="24"/>
          <w:highlight w:val="none"/>
        </w:rPr>
        <w:t>二、</w:t>
      </w:r>
      <w:r>
        <w:rPr>
          <w:rFonts w:hint="eastAsia" w:ascii="宋体" w:hAnsi="宋体" w:eastAsia="宋体" w:cs="宋体"/>
          <w:b/>
          <w:sz w:val="24"/>
          <w:szCs w:val="24"/>
          <w:highlight w:val="none"/>
          <w:lang w:val="en-US" w:eastAsia="zh-CN"/>
        </w:rPr>
        <w:t>服务范围</w:t>
      </w:r>
    </w:p>
    <w:p w14:paraId="08BCEA7B">
      <w:pPr>
        <w:numPr>
          <w:ilvl w:val="0"/>
          <w:numId w:val="0"/>
        </w:numPr>
        <w:snapToGrid w:val="0"/>
        <w:spacing w:before="0" w:beforeLines="0" w:beforeAutospacing="0" w:after="0" w:afterLines="0" w:afterAutospacing="0"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服务区域范围情况</w:t>
      </w:r>
    </w:p>
    <w:tbl>
      <w:tblPr>
        <w:tblStyle w:val="9"/>
        <w:tblW w:w="84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2"/>
        <w:gridCol w:w="1316"/>
        <w:gridCol w:w="1220"/>
        <w:gridCol w:w="921"/>
        <w:gridCol w:w="914"/>
        <w:gridCol w:w="984"/>
        <w:gridCol w:w="916"/>
        <w:gridCol w:w="850"/>
        <w:gridCol w:w="734"/>
      </w:tblGrid>
      <w:tr w14:paraId="61C5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8D32">
            <w:pPr>
              <w:spacing w:line="240" w:lineRule="auto"/>
              <w:ind w:left="0" w:leftChars="0" w:firstLine="0" w:firstLineChars="0"/>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序号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4446">
            <w:pPr>
              <w:spacing w:line="240" w:lineRule="auto"/>
              <w:ind w:left="0" w:leftChars="0" w:firstLine="0" w:firstLineChars="0"/>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行政村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465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环卫保洁配备人数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25B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特级农村公厕数量</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C54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一级农村公厕数量</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CEE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二级农村公厕数量</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A71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生态水系公厕数量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2B6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环卫公厕数量</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A29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上门收集条数</w:t>
            </w:r>
          </w:p>
        </w:tc>
      </w:tr>
      <w:tr w14:paraId="73CC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84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DBA121">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合同包1</w:t>
            </w:r>
          </w:p>
        </w:tc>
      </w:tr>
      <w:tr w14:paraId="5C5D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A038">
            <w:pPr>
              <w:keepNext w:val="0"/>
              <w:keepLines w:val="0"/>
              <w:widowControl/>
              <w:numPr>
                <w:ilvl w:val="0"/>
                <w:numId w:val="2"/>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AE4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军营村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381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BE1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4B8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3A8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C0ED">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342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F83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14:paraId="5035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56E8">
            <w:pPr>
              <w:keepNext w:val="0"/>
              <w:keepLines w:val="0"/>
              <w:widowControl/>
              <w:numPr>
                <w:ilvl w:val="0"/>
                <w:numId w:val="2"/>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EBB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淡溪村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608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1871">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8E69">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87E3">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C4A4">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33D0">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DA8A">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8347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A65B">
            <w:pPr>
              <w:keepNext w:val="0"/>
              <w:keepLines w:val="0"/>
              <w:widowControl/>
              <w:numPr>
                <w:ilvl w:val="0"/>
                <w:numId w:val="2"/>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315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白交祠村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C4B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378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EC34">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1C4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7FE9">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7495">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63B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14:paraId="1208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E7D3">
            <w:pPr>
              <w:keepNext w:val="0"/>
              <w:keepLines w:val="0"/>
              <w:widowControl/>
              <w:numPr>
                <w:ilvl w:val="0"/>
                <w:numId w:val="2"/>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A57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西坑村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036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4600">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DAAE">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1120">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36BF">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DEB1">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F6EE">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C0C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E8D9">
            <w:pPr>
              <w:keepNext w:val="0"/>
              <w:keepLines w:val="0"/>
              <w:widowControl/>
              <w:numPr>
                <w:ilvl w:val="0"/>
                <w:numId w:val="2"/>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B8B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上陵村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B6F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BE20">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EDA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C78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CE66">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90E6">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C4A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r>
      <w:tr w14:paraId="6ED1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063B">
            <w:pPr>
              <w:keepNext w:val="0"/>
              <w:keepLines w:val="0"/>
              <w:widowControl/>
              <w:numPr>
                <w:ilvl w:val="0"/>
                <w:numId w:val="2"/>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AB0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罗溪村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EA5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1281">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915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7EA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B87D">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4E44">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751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r>
      <w:tr w14:paraId="13903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EFB8">
            <w:pPr>
              <w:keepNext w:val="0"/>
              <w:keepLines w:val="0"/>
              <w:widowControl/>
              <w:numPr>
                <w:ilvl w:val="0"/>
                <w:numId w:val="2"/>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E1D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美埔村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090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9D3D">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8D6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337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43EE">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66B6">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DE5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w:t>
            </w:r>
          </w:p>
        </w:tc>
      </w:tr>
      <w:tr w14:paraId="73592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D4BF">
            <w:pPr>
              <w:keepNext w:val="0"/>
              <w:keepLines w:val="0"/>
              <w:widowControl/>
              <w:numPr>
                <w:ilvl w:val="0"/>
                <w:numId w:val="2"/>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853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莲花村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BDA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068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81EC">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543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B812">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73A8">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BC7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7EA2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15C2">
            <w:pPr>
              <w:keepNext w:val="0"/>
              <w:keepLines w:val="0"/>
              <w:widowControl/>
              <w:numPr>
                <w:ilvl w:val="0"/>
                <w:numId w:val="2"/>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5F6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溪东村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05D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E42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D2F8">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F24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D798">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5B88">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ED7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7749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8CEE">
            <w:pPr>
              <w:keepNext w:val="0"/>
              <w:keepLines w:val="0"/>
              <w:widowControl/>
              <w:numPr>
                <w:ilvl w:val="0"/>
                <w:numId w:val="2"/>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B5E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后埔村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2E2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948C">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E26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7FC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10FD">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BA48">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BB5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50933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65B5">
            <w:pPr>
              <w:keepNext w:val="0"/>
              <w:keepLines w:val="0"/>
              <w:widowControl/>
              <w:numPr>
                <w:ilvl w:val="0"/>
                <w:numId w:val="2"/>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444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白沙仑社区</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2EB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C139">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362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CB6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85D3">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34BD">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6A7B">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376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6394">
            <w:pPr>
              <w:keepNext w:val="0"/>
              <w:keepLines w:val="0"/>
              <w:widowControl/>
              <w:numPr>
                <w:ilvl w:val="0"/>
                <w:numId w:val="2"/>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6F6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窑市村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175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622E">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DA9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DE4C">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13FF">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789C">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9A3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2B22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jc w:val="center"/>
        </w:trPr>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065B4">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小计</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FC0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76</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307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7907">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2AE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39</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6DBE">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640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ED83">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39</w:t>
            </w:r>
          </w:p>
        </w:tc>
      </w:tr>
      <w:tr w14:paraId="6420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2EE1E">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合计</w:t>
            </w:r>
          </w:p>
        </w:tc>
        <w:tc>
          <w:tcPr>
            <w:tcW w:w="65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2C682C">
            <w:pPr>
              <w:keepNext w:val="0"/>
              <w:keepLines w:val="0"/>
              <w:widowControl/>
              <w:suppressLineNumbers w:val="0"/>
              <w:spacing w:line="240" w:lineRule="auto"/>
              <w:ind w:left="0" w:leftChars="0" w:firstLine="480" w:firstLineChars="20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188</w:t>
            </w:r>
          </w:p>
        </w:tc>
      </w:tr>
      <w:tr w14:paraId="0789C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84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A10E41">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合同包2</w:t>
            </w:r>
          </w:p>
        </w:tc>
      </w:tr>
      <w:tr w14:paraId="4C58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1E37">
            <w:pPr>
              <w:keepNext w:val="0"/>
              <w:keepLines w:val="0"/>
              <w:widowControl/>
              <w:numPr>
                <w:ilvl w:val="0"/>
                <w:numId w:val="3"/>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0D5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澳溪村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11C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2A16">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DC3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9CB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58E6">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FF54">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240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r>
      <w:tr w14:paraId="790A7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BD16">
            <w:pPr>
              <w:keepNext w:val="0"/>
              <w:keepLines w:val="0"/>
              <w:widowControl/>
              <w:numPr>
                <w:ilvl w:val="0"/>
                <w:numId w:val="3"/>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B85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云埔村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FFA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A39F">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164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B35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023A">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B44D">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020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r>
      <w:tr w14:paraId="22D1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1BEE">
            <w:pPr>
              <w:keepNext w:val="0"/>
              <w:keepLines w:val="0"/>
              <w:widowControl/>
              <w:numPr>
                <w:ilvl w:val="0"/>
                <w:numId w:val="3"/>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84D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云洋村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16B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6CD9">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FAE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AA0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7BD4">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FFE5">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CA3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r>
      <w:tr w14:paraId="23AA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C51C">
            <w:pPr>
              <w:keepNext w:val="0"/>
              <w:keepLines w:val="0"/>
              <w:widowControl/>
              <w:numPr>
                <w:ilvl w:val="0"/>
                <w:numId w:val="3"/>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3B4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水洋村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3B1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86AE">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AA4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880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6F5C">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0435">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FE05">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C43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6008">
            <w:pPr>
              <w:keepNext w:val="0"/>
              <w:keepLines w:val="0"/>
              <w:widowControl/>
              <w:numPr>
                <w:ilvl w:val="0"/>
                <w:numId w:val="3"/>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9DA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尾林村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0DE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3DD5">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DDD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7A3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BAE9">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1560">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DCF7">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7808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CAE9">
            <w:pPr>
              <w:keepNext w:val="0"/>
              <w:keepLines w:val="0"/>
              <w:widowControl/>
              <w:numPr>
                <w:ilvl w:val="0"/>
                <w:numId w:val="3"/>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2A5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小坪村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862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AA23">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748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227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1BC5">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331D">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9A21">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D2C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7B3A">
            <w:pPr>
              <w:keepNext w:val="0"/>
              <w:keepLines w:val="0"/>
              <w:widowControl/>
              <w:numPr>
                <w:ilvl w:val="0"/>
                <w:numId w:val="3"/>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974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蔗内村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981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5DBF">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F2F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B5B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05DC">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4200">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6C2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r>
      <w:tr w14:paraId="3F19F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449E">
            <w:pPr>
              <w:keepNext w:val="0"/>
              <w:keepLines w:val="0"/>
              <w:widowControl/>
              <w:numPr>
                <w:ilvl w:val="0"/>
                <w:numId w:val="3"/>
              </w:numPr>
              <w:suppressLineNumbers w:val="0"/>
              <w:spacing w:line="240" w:lineRule="auto"/>
              <w:ind w:left="425" w:leftChars="0" w:hanging="425"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B27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内田村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C63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F01A">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91C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65D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4335">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EB9E">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A7FF">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C923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A08AB">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小计</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9838">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59</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99D2">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343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031D">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40B0">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912A">
            <w:pPr>
              <w:keepNext w:val="0"/>
              <w:keepLines w:val="0"/>
              <w:widowControl/>
              <w:suppressLineNumbers w:val="0"/>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FAA3">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w:t>
            </w:r>
          </w:p>
        </w:tc>
      </w:tr>
      <w:tr w14:paraId="3CFC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68B20">
            <w:pPr>
              <w:keepNext w:val="0"/>
              <w:keepLines w:val="0"/>
              <w:widowControl/>
              <w:suppressLineNumbers w:val="0"/>
              <w:spacing w:line="360" w:lineRule="auto"/>
              <w:ind w:left="0" w:leftChars="0" w:firstLine="480" w:firstLineChars="20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合计</w:t>
            </w:r>
          </w:p>
        </w:tc>
        <w:tc>
          <w:tcPr>
            <w:tcW w:w="65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8C6B6E">
            <w:pPr>
              <w:keepNext w:val="0"/>
              <w:keepLines w:val="0"/>
              <w:widowControl/>
              <w:suppressLineNumbers w:val="0"/>
              <w:spacing w:line="360" w:lineRule="auto"/>
              <w:ind w:left="0" w:leftChars="0" w:firstLine="480" w:firstLineChars="20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144</w:t>
            </w:r>
          </w:p>
        </w:tc>
      </w:tr>
    </w:tbl>
    <w:p w14:paraId="0F5516C7">
      <w:pPr>
        <w:keepNext w:val="0"/>
        <w:keepLines w:val="0"/>
        <w:pageBreakBefore w:val="0"/>
        <w:widowControl w:val="0"/>
        <w:numPr>
          <w:ilvl w:val="0"/>
          <w:numId w:val="0"/>
        </w:numPr>
        <w:kinsoku/>
        <w:wordWrap/>
        <w:overflowPunct/>
        <w:topLinePunct w:val="0"/>
        <w:autoSpaceDE/>
        <w:autoSpaceDN/>
        <w:bidi w:val="0"/>
        <w:adjustRightInd/>
        <w:snapToGrid w:val="0"/>
        <w:spacing w:before="0" w:beforeLines="50" w:beforeAutospacing="0" w:after="0" w:afterLines="0" w:afterAutospacing="0"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、服务内容及要求</w:t>
      </w:r>
    </w:p>
    <w:p w14:paraId="3A869FB0">
      <w:pPr>
        <w:numPr>
          <w:ilvl w:val="0"/>
          <w:numId w:val="0"/>
        </w:numPr>
        <w:snapToGrid w:val="0"/>
        <w:spacing w:before="0" w:beforeLines="0" w:beforeAutospacing="0" w:after="0" w:afterLines="0" w:afterAutospacing="0"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.1道路清扫保洁要求</w:t>
      </w:r>
    </w:p>
    <w:p w14:paraId="289F5F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服务方应严格落实“两普扫、三收集、巡回保洁”的清扫保洁制度，即每天对可视范围内所有道路（含路面、明沟、沟井口、树穴、公共绿地及道路两侧空地等）、背街小巷进行普扫，按保洁时制要求做好早上、中午两次普扫并进行不间断巡回保洁，每天至少清运室外分类桶3次，已开展垃圾分类上门收集的行政村则每天至少上门收集3次，做到垃圾日产日清。</w:t>
      </w:r>
    </w:p>
    <w:p w14:paraId="75D072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道路保洁作业质量标准总体上应达到“七无七净一通”（七无：无生活废弃物、无大件堆积物、无浮土砖瓦、无积尘积水、无人畜粪便、无乱张贴广告纸和乱涂写、无油污渍及呕吐等污染物；七净：路面净、路沿石净、墙根净、绿带净、树穴净、雨水口净、公共设施净；一通：窨井盖通）。</w:t>
      </w:r>
    </w:p>
    <w:p w14:paraId="72E945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作业时，使用文明用语，礼貌待人，不与他人发生口角争执；需穿着采购人指定的统一工作服，夜间作业需穿好反光背心；不故意扬尘、不污溅行人、不漏扫；及时清运归拢垃圾；禁止将垃圾扫入窨井、雨水口、边沟、绿地等其他公共场所。</w:t>
      </w:r>
    </w:p>
    <w:p w14:paraId="47C678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作业时间应符合以下规定：服务方应实行8小时保洁清扫制度，正常工作日在上午7:30前完成清扫与垃圾收集工作，下午春夏季15:00/秋冬季14:30前完成，其余时段加强巡回保洁。市容考评日或重大活动日上午在7:00前完成清扫与垃圾收集工作。</w:t>
      </w:r>
    </w:p>
    <w:p w14:paraId="6516AF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（5）服务方在作业过程中需要安全、规范、有序，文明施工。实行月通报制度，将各项考评排名情况、考评结果和考评成绩与奖惩、退出机制挂钩。</w:t>
      </w:r>
    </w:p>
    <w:p w14:paraId="07CA7751">
      <w:pPr>
        <w:numPr>
          <w:ilvl w:val="0"/>
          <w:numId w:val="0"/>
        </w:numPr>
        <w:snapToGrid w:val="0"/>
        <w:spacing w:before="0" w:beforeLines="0" w:beforeAutospacing="0" w:after="0" w:afterLines="0" w:afterAutospacing="0"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.2树穴、公共绿地、明沟、沟井口、公共场所、房前屋后清扫要求</w:t>
      </w:r>
    </w:p>
    <w:p w14:paraId="1B45BD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（1）可视范围树上、半空、屋顶无悬挂或堆积垃圾。</w:t>
      </w:r>
    </w:p>
    <w:p w14:paraId="7EF472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（2）树穴、公共绿地无零星垃圾、枯枝落叶及时清理。</w:t>
      </w:r>
    </w:p>
    <w:p w14:paraId="1E396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（3）明沟、沟井口及时清掏，保持畅通，无积存垃圾。</w:t>
      </w:r>
    </w:p>
    <w:p w14:paraId="72166B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（4）公共场所、房前屋后无生活废弃物、无大件堆积物、无浮土砖瓦、无积尘积水、无人畜粪便、无乱张贴广告纸和乱涂写、无油污渍及呕吐等污染物。</w:t>
      </w:r>
    </w:p>
    <w:p w14:paraId="2C1C37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归堆后的垃圾杂物应及时清运，不准过夜，不准焚烧，保洁器具应合理收纳，绿地或园路上无工具堆放。每天固定有人进行巡检，绿地上的白色垃圾、生活垃圾等应及时清理，当天清运，不得滞留到次日才清运。道路与绿化交界线上的垃圾，属于绿化垃圾清理的范围，未及时清理，视为保洁缺陷，不得将绿地垃圾倾倒在附近路面上。</w:t>
      </w:r>
    </w:p>
    <w:p w14:paraId="728232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（6）保洁时制内，污染物在保洁范围内停留的时间不得超过10分钟。</w:t>
      </w:r>
    </w:p>
    <w:p w14:paraId="60578971">
      <w:pPr>
        <w:numPr>
          <w:ilvl w:val="0"/>
          <w:numId w:val="0"/>
        </w:numPr>
        <w:snapToGrid w:val="0"/>
        <w:spacing w:before="0" w:beforeLines="0" w:beforeAutospacing="0" w:after="0" w:afterLines="0" w:afterAutospacing="0"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.3水体（池塘、水沟、渠等）流通、清洁要求</w:t>
      </w:r>
    </w:p>
    <w:p w14:paraId="4EC7C5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服务方应负责村庄内的所有水沟、池塘、渠等巡查监管，如发现其范围内有果皮、纸屑、建筑土头废弃物、生活垃圾等要及时组织清理。</w:t>
      </w:r>
    </w:p>
    <w:p w14:paraId="70DE9CF2">
      <w:pPr>
        <w:numPr>
          <w:ilvl w:val="0"/>
          <w:numId w:val="0"/>
        </w:numPr>
        <w:snapToGrid w:val="0"/>
        <w:spacing w:before="0" w:beforeLines="0" w:beforeAutospacing="0" w:after="0" w:afterLines="0" w:afterAutospacing="0"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.4杂草清理要求</w:t>
      </w:r>
    </w:p>
    <w:p w14:paraId="2A4BE2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（1）服务方应每月清除一次杂草（包括但不限于道路两侧、空地等），清理后应及时转运。</w:t>
      </w:r>
    </w:p>
    <w:p w14:paraId="3E50F9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（2）服务方应配备杂草清理的设备（如割草机等）及耗材。</w:t>
      </w:r>
    </w:p>
    <w:p w14:paraId="01BB19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5</w:t>
      </w:r>
      <w:r>
        <w:rPr>
          <w:rFonts w:hint="eastAsia" w:ascii="宋体" w:hAnsi="宋体" w:eastAsia="宋体" w:cs="宋体"/>
          <w:b/>
          <w:bCs/>
          <w:sz w:val="24"/>
          <w:szCs w:val="24"/>
          <w:highlight w:val="none"/>
          <w:lang w:val="en-US" w:eastAsia="zh-CN"/>
        </w:rPr>
        <w:t>道路（含人行道、候车亭等）及建筑物外墙2米以下“三乱”清理</w:t>
      </w:r>
      <w:r>
        <w:rPr>
          <w:rFonts w:hint="eastAsia" w:ascii="宋体" w:hAnsi="宋体" w:cs="宋体"/>
          <w:b/>
          <w:bCs/>
          <w:sz w:val="24"/>
          <w:szCs w:val="24"/>
          <w:highlight w:val="none"/>
          <w:lang w:val="en-US" w:eastAsia="zh-CN"/>
        </w:rPr>
        <w:t>服务区域范围</w:t>
      </w:r>
      <w:r>
        <w:rPr>
          <w:rFonts w:hint="eastAsia" w:ascii="宋体" w:hAnsi="宋体" w:eastAsia="宋体" w:cs="宋体"/>
          <w:sz w:val="24"/>
          <w:szCs w:val="24"/>
          <w:highlight w:val="none"/>
          <w:lang w:val="en-US" w:eastAsia="zh-CN"/>
        </w:rPr>
        <w:t>的乱涂写、乱张贴、乱悬挂现象清除率应达100%，达到无乱张贴、无乱涂写、无乱悬挂的“三无”标准。</w:t>
      </w:r>
    </w:p>
    <w:p w14:paraId="7CF83B30">
      <w:pPr>
        <w:numPr>
          <w:ilvl w:val="0"/>
          <w:numId w:val="0"/>
        </w:numPr>
        <w:snapToGrid w:val="0"/>
        <w:spacing w:before="0" w:beforeLines="0" w:beforeAutospacing="0" w:after="0" w:afterLines="0" w:afterAutospacing="0"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公交站点作业内容及要求</w:t>
      </w:r>
    </w:p>
    <w:p w14:paraId="487B82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（1）作业范围：片区内所有公交站点的地面、果皮箱、候车亭顶棚、公交站显示屏、宣传栏、标识牌、座椅的保洁；</w:t>
      </w:r>
    </w:p>
    <w:p w14:paraId="41D5E1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作业内容：责任范围乱涂写、乱张贴、乱悬挂、乱搭盖、乱堆杂物等有碍市容观瞻的清理；设施应定期巡回检查、保洁，发现积尘、锈迹、污物及时清理；设施责任范围内地面无污染、无积水、无卫生死角，环境卫生整洁，垃圾收集容器按分类设置。天棚、座椅、站名牌、广告牌、照明、夜景和无障碍等设施有破损及时上报；盲道和地面破损；候车廊（亭）建设、迁移或维护等施工产生的场地建筑土头未随产随清等及时上报。</w:t>
      </w:r>
    </w:p>
    <w:p w14:paraId="62A1F9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作业标准：公共交通站点的保洁和养护参照厦门市市容考评管理委员会制定的《城市公交候车廊容貌考评标准》执行。公共交通站点的保洁频次。城区主干道级别道路的公共交通站点，保洁频次不低于3次/月。城区次干道及以下支路的公共交通站点，保洁频次不低于2次/月。乡、村级别及以下道路的公共交通站点，保洁频次不低于1次/月。景区景点的公共交通站点，保洁频次不低于3次/月。遇有本区重大活动，公共交通站点日常维护管理单位需同步做好公共交通站点的保洁工作。因保洁不善出现媒体曝光等情况，必须在第一时间处理，并及时将处理情况反馈有关部门。</w:t>
      </w:r>
    </w:p>
    <w:p w14:paraId="63BD2A3C">
      <w:pPr>
        <w:numPr>
          <w:ilvl w:val="0"/>
          <w:numId w:val="0"/>
        </w:numPr>
        <w:snapToGrid w:val="0"/>
        <w:spacing w:before="0" w:beforeLines="0" w:beforeAutospacing="0" w:after="0" w:afterLines="0" w:afterAutospacing="0"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农村道路日常养护要求</w:t>
      </w:r>
    </w:p>
    <w:p w14:paraId="04FB506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（1）及时清扫路面的泥土、砂石、秸秆、生活垃圾、农作物残渣等杂物，严禁在路面堆放物料、晾晒粮食。</w:t>
      </w:r>
    </w:p>
    <w:p w14:paraId="47A1EA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（2）清理路面油污、化学污染物，防止路面材料被腐蚀。</w:t>
      </w:r>
    </w:p>
    <w:p w14:paraId="0BDE7A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（3）定期清理边沟、排水沟、涵洞、泄水槽内的淤泥、杂草、垃圾，确保雨季排水通畅，避免路面积水浸泡路基。</w:t>
      </w:r>
    </w:p>
    <w:p w14:paraId="3B33B6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（4）检查排水设施是否破损、堵塞，发现裂缝、塌陷及时修补。</w:t>
      </w:r>
    </w:p>
    <w:p w14:paraId="6C3F1B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（5）每日或定期巡查路面、路基及附属设施，记录路面裂缝、坑槽、沉陷、翻浆等病害，以及标志标牌、护栏的损坏情况，建立养护台账。</w:t>
      </w:r>
    </w:p>
    <w:p w14:paraId="29AEAB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（6）修剪路肩杂草，保持路肩平整坚实，宽度符合规范（一般不小于0.5m），防止车辆碾压坍塌。</w:t>
      </w:r>
    </w:p>
    <w:p w14:paraId="2640DD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C0000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8供应商须对服务区域范围的</w:t>
      </w:r>
      <w:r>
        <w:rPr>
          <w:rFonts w:hint="eastAsia" w:ascii="宋体" w:hAnsi="宋体" w:eastAsia="宋体" w:cs="宋体"/>
          <w:sz w:val="24"/>
          <w:szCs w:val="24"/>
          <w:highlight w:val="none"/>
          <w:lang w:val="en-US" w:eastAsia="zh-CN"/>
        </w:rPr>
        <w:t>安全生产管理</w:t>
      </w:r>
      <w:r>
        <w:rPr>
          <w:rFonts w:hint="eastAsia" w:ascii="宋体" w:hAnsi="宋体" w:cs="宋体"/>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突发事件及重大活动保洁</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垃圾分类收集</w:t>
      </w:r>
      <w:r>
        <w:rPr>
          <w:rFonts w:hint="eastAsia" w:ascii="宋体" w:hAnsi="宋体" w:cs="宋体"/>
          <w:b w:val="0"/>
          <w:bCs w:val="0"/>
          <w:color w:val="auto"/>
          <w:sz w:val="24"/>
          <w:szCs w:val="24"/>
          <w:highlight w:val="none"/>
          <w:lang w:val="en-US" w:eastAsia="zh-CN"/>
        </w:rPr>
        <w:t>等制定专属管理方案，且</w:t>
      </w:r>
      <w:r>
        <w:rPr>
          <w:rFonts w:hint="eastAsia" w:ascii="宋体" w:hAnsi="宋体" w:eastAsia="宋体" w:cs="宋体"/>
          <w:b w:val="0"/>
          <w:bCs w:val="0"/>
          <w:color w:val="auto"/>
          <w:sz w:val="24"/>
          <w:szCs w:val="24"/>
          <w:highlight w:val="none"/>
          <w:lang w:val="en-US" w:eastAsia="zh-CN"/>
        </w:rPr>
        <w:t>垃圾收集容器</w:t>
      </w:r>
      <w:r>
        <w:rPr>
          <w:rFonts w:hint="eastAsia" w:ascii="宋体" w:hAnsi="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lang w:val="en-US" w:eastAsia="zh-CN"/>
        </w:rPr>
        <w:t>公厕保洁管理</w:t>
      </w:r>
      <w:r>
        <w:rPr>
          <w:rFonts w:hint="eastAsia" w:ascii="宋体" w:hAnsi="宋体" w:cs="宋体"/>
          <w:b w:val="0"/>
          <w:bCs w:val="0"/>
          <w:color w:val="auto"/>
          <w:sz w:val="24"/>
          <w:szCs w:val="24"/>
          <w:highlight w:val="none"/>
          <w:lang w:val="en-US" w:eastAsia="zh-CN"/>
        </w:rPr>
        <w:t>符合项目使用需求。</w:t>
      </w:r>
    </w:p>
    <w:p w14:paraId="04022B96">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482" w:firstLineChars="200"/>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lang w:val="en-US" w:eastAsia="zh-CN"/>
        </w:rPr>
        <w:t>、服务人员要求</w:t>
      </w:r>
    </w:p>
    <w:p w14:paraId="507A4371">
      <w:pPr>
        <w:numPr>
          <w:ilvl w:val="0"/>
          <w:numId w:val="0"/>
        </w:numPr>
        <w:snapToGrid w:val="0"/>
        <w:spacing w:before="0" w:beforeLines="0" w:beforeAutospacing="0" w:after="0" w:afterLines="0" w:afterAutospacing="0"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管理</w:t>
      </w:r>
      <w:r>
        <w:rPr>
          <w:rFonts w:hint="eastAsia" w:ascii="宋体" w:hAnsi="宋体" w:eastAsia="宋体" w:cs="宋体"/>
          <w:b/>
          <w:bCs/>
          <w:color w:val="auto"/>
          <w:sz w:val="24"/>
          <w:szCs w:val="24"/>
          <w:highlight w:val="none"/>
          <w:lang w:val="en-US" w:eastAsia="zh-CN"/>
        </w:rPr>
        <w:t>人员最低配置要求</w:t>
      </w:r>
    </w:p>
    <w:tbl>
      <w:tblPr>
        <w:tblStyle w:val="9"/>
        <w:tblW w:w="8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02"/>
        <w:gridCol w:w="879"/>
        <w:gridCol w:w="4976"/>
      </w:tblGrid>
      <w:tr w14:paraId="0933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7" w:type="dxa"/>
            <w:gridSpan w:val="4"/>
            <w:tcMar>
              <w:top w:w="0" w:type="dxa"/>
              <w:left w:w="75" w:type="dxa"/>
              <w:bottom w:w="0" w:type="dxa"/>
              <w:right w:w="75" w:type="dxa"/>
            </w:tcMar>
            <w:vAlign w:val="top"/>
          </w:tcPr>
          <w:p w14:paraId="67911406">
            <w:pPr>
              <w:pStyle w:val="12"/>
              <w:spacing w:before="105" w:after="105"/>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项目管理人员情况表</w:t>
            </w:r>
          </w:p>
        </w:tc>
      </w:tr>
      <w:tr w14:paraId="468A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75" w:type="dxa"/>
              <w:bottom w:w="0" w:type="dxa"/>
              <w:right w:w="75" w:type="dxa"/>
            </w:tcMar>
            <w:vAlign w:val="top"/>
          </w:tcPr>
          <w:p w14:paraId="2AA1C36F">
            <w:pPr>
              <w:pStyle w:val="12"/>
              <w:spacing w:before="105" w:after="105"/>
              <w:jc w:val="center"/>
              <w:rPr>
                <w:rFonts w:ascii="宋体" w:hAnsi="宋体" w:eastAsia="宋体" w:cs="宋体"/>
                <w:sz w:val="24"/>
                <w:szCs w:val="24"/>
                <w:highlight w:val="none"/>
              </w:rPr>
            </w:pPr>
            <w:r>
              <w:rPr>
                <w:rFonts w:ascii="宋体" w:hAnsi="宋体" w:eastAsia="宋体" w:cs="宋体"/>
                <w:b/>
                <w:sz w:val="24"/>
                <w:szCs w:val="24"/>
                <w:highlight w:val="none"/>
              </w:rPr>
              <w:t>序号</w:t>
            </w:r>
          </w:p>
        </w:tc>
        <w:tc>
          <w:tcPr>
            <w:tcW w:w="1602" w:type="dxa"/>
            <w:tcMar>
              <w:top w:w="0" w:type="dxa"/>
              <w:left w:w="75" w:type="dxa"/>
              <w:bottom w:w="0" w:type="dxa"/>
              <w:right w:w="75" w:type="dxa"/>
            </w:tcMar>
            <w:vAlign w:val="top"/>
          </w:tcPr>
          <w:p w14:paraId="2C4594AB">
            <w:pPr>
              <w:pStyle w:val="12"/>
              <w:spacing w:before="105" w:after="105"/>
              <w:jc w:val="center"/>
              <w:rPr>
                <w:rFonts w:ascii="宋体" w:hAnsi="宋体" w:eastAsia="宋体" w:cs="宋体"/>
                <w:sz w:val="24"/>
                <w:szCs w:val="24"/>
                <w:highlight w:val="none"/>
              </w:rPr>
            </w:pPr>
            <w:r>
              <w:rPr>
                <w:rFonts w:ascii="宋体" w:hAnsi="宋体" w:eastAsia="宋体" w:cs="宋体"/>
                <w:b/>
                <w:sz w:val="24"/>
                <w:szCs w:val="24"/>
                <w:highlight w:val="none"/>
              </w:rPr>
              <w:t>岗位名称</w:t>
            </w:r>
          </w:p>
        </w:tc>
        <w:tc>
          <w:tcPr>
            <w:tcW w:w="879" w:type="dxa"/>
            <w:tcMar>
              <w:top w:w="0" w:type="dxa"/>
              <w:left w:w="75" w:type="dxa"/>
              <w:bottom w:w="0" w:type="dxa"/>
              <w:right w:w="75" w:type="dxa"/>
            </w:tcMar>
            <w:vAlign w:val="top"/>
          </w:tcPr>
          <w:p w14:paraId="4C2ADBAA">
            <w:pPr>
              <w:pStyle w:val="12"/>
              <w:spacing w:before="105" w:after="105"/>
              <w:jc w:val="center"/>
              <w:rPr>
                <w:rFonts w:ascii="宋体" w:hAnsi="宋体" w:eastAsia="宋体" w:cs="宋体"/>
                <w:sz w:val="24"/>
                <w:szCs w:val="24"/>
                <w:highlight w:val="none"/>
              </w:rPr>
            </w:pPr>
            <w:r>
              <w:rPr>
                <w:rFonts w:ascii="宋体" w:hAnsi="宋体" w:eastAsia="宋体" w:cs="宋体"/>
                <w:b/>
                <w:sz w:val="24"/>
                <w:szCs w:val="24"/>
                <w:highlight w:val="none"/>
              </w:rPr>
              <w:t>最低配置人数要求</w:t>
            </w:r>
          </w:p>
        </w:tc>
        <w:tc>
          <w:tcPr>
            <w:tcW w:w="4976" w:type="dxa"/>
            <w:tcMar>
              <w:top w:w="0" w:type="dxa"/>
              <w:left w:w="75" w:type="dxa"/>
              <w:bottom w:w="0" w:type="dxa"/>
              <w:right w:w="75" w:type="dxa"/>
            </w:tcMar>
            <w:vAlign w:val="top"/>
          </w:tcPr>
          <w:p w14:paraId="79C58B1A">
            <w:pPr>
              <w:pStyle w:val="12"/>
              <w:spacing w:before="105" w:after="105"/>
              <w:jc w:val="center"/>
              <w:rPr>
                <w:rFonts w:ascii="宋体" w:hAnsi="宋体" w:eastAsia="宋体" w:cs="宋体"/>
                <w:sz w:val="24"/>
                <w:szCs w:val="24"/>
                <w:highlight w:val="none"/>
              </w:rPr>
            </w:pPr>
            <w:r>
              <w:rPr>
                <w:rFonts w:ascii="宋体" w:hAnsi="宋体" w:eastAsia="宋体" w:cs="宋体"/>
                <w:b/>
                <w:sz w:val="24"/>
                <w:szCs w:val="24"/>
                <w:highlight w:val="none"/>
              </w:rPr>
              <w:t>岗位要求</w:t>
            </w:r>
          </w:p>
        </w:tc>
      </w:tr>
      <w:tr w14:paraId="6BB8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75" w:type="dxa"/>
              <w:bottom w:w="0" w:type="dxa"/>
              <w:right w:w="75" w:type="dxa"/>
            </w:tcMar>
            <w:vAlign w:val="top"/>
          </w:tcPr>
          <w:p w14:paraId="4CA8D6E4">
            <w:pPr>
              <w:pStyle w:val="12"/>
              <w:spacing w:before="105" w:after="105"/>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1602" w:type="dxa"/>
            <w:tcMar>
              <w:top w:w="0" w:type="dxa"/>
              <w:left w:w="75" w:type="dxa"/>
              <w:bottom w:w="0" w:type="dxa"/>
              <w:right w:w="75" w:type="dxa"/>
            </w:tcMar>
            <w:vAlign w:val="top"/>
          </w:tcPr>
          <w:p w14:paraId="0A38A2FC">
            <w:pPr>
              <w:pStyle w:val="12"/>
              <w:spacing w:before="105" w:after="105"/>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项目负责人</w:t>
            </w:r>
          </w:p>
        </w:tc>
        <w:tc>
          <w:tcPr>
            <w:tcW w:w="879" w:type="dxa"/>
            <w:tcMar>
              <w:top w:w="0" w:type="dxa"/>
              <w:left w:w="75" w:type="dxa"/>
              <w:bottom w:w="0" w:type="dxa"/>
              <w:right w:w="75" w:type="dxa"/>
            </w:tcMar>
            <w:vAlign w:val="top"/>
          </w:tcPr>
          <w:p w14:paraId="36CE957F">
            <w:pPr>
              <w:pStyle w:val="12"/>
              <w:spacing w:before="105" w:after="105"/>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1人</w:t>
            </w:r>
          </w:p>
        </w:tc>
        <w:tc>
          <w:tcPr>
            <w:tcW w:w="4976" w:type="dxa"/>
            <w:tcMar>
              <w:top w:w="0" w:type="dxa"/>
              <w:left w:w="75" w:type="dxa"/>
              <w:bottom w:w="0" w:type="dxa"/>
              <w:right w:w="75" w:type="dxa"/>
            </w:tcMar>
            <w:vAlign w:val="top"/>
          </w:tcPr>
          <w:p w14:paraId="4D49E38C">
            <w:pPr>
              <w:pStyle w:val="12"/>
              <w:spacing w:before="105" w:after="105"/>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负责项目整体运营、统筹人员、车辆、物资与财务预算。</w:t>
            </w:r>
          </w:p>
        </w:tc>
      </w:tr>
      <w:tr w14:paraId="636C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75" w:type="dxa"/>
              <w:bottom w:w="0" w:type="dxa"/>
              <w:right w:w="75" w:type="dxa"/>
            </w:tcMar>
            <w:vAlign w:val="top"/>
          </w:tcPr>
          <w:p w14:paraId="229F2C1C">
            <w:pPr>
              <w:pStyle w:val="12"/>
              <w:spacing w:before="105" w:after="105"/>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1602" w:type="dxa"/>
            <w:tcMar>
              <w:top w:w="0" w:type="dxa"/>
              <w:left w:w="75" w:type="dxa"/>
              <w:bottom w:w="0" w:type="dxa"/>
              <w:right w:w="75" w:type="dxa"/>
            </w:tcMar>
            <w:vAlign w:val="top"/>
          </w:tcPr>
          <w:p w14:paraId="0611A37F">
            <w:pPr>
              <w:pStyle w:val="12"/>
              <w:spacing w:before="105" w:after="105"/>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安全主管</w:t>
            </w:r>
          </w:p>
        </w:tc>
        <w:tc>
          <w:tcPr>
            <w:tcW w:w="879" w:type="dxa"/>
            <w:tcMar>
              <w:top w:w="0" w:type="dxa"/>
              <w:left w:w="75" w:type="dxa"/>
              <w:bottom w:w="0" w:type="dxa"/>
              <w:right w:w="75" w:type="dxa"/>
            </w:tcMar>
            <w:vAlign w:val="top"/>
          </w:tcPr>
          <w:p w14:paraId="5C92D416">
            <w:pPr>
              <w:pStyle w:val="12"/>
              <w:spacing w:before="105" w:after="105"/>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1人</w:t>
            </w:r>
          </w:p>
        </w:tc>
        <w:tc>
          <w:tcPr>
            <w:tcW w:w="4976" w:type="dxa"/>
            <w:tcMar>
              <w:top w:w="0" w:type="dxa"/>
              <w:left w:w="75" w:type="dxa"/>
              <w:bottom w:w="0" w:type="dxa"/>
              <w:right w:w="75" w:type="dxa"/>
            </w:tcMar>
            <w:vAlign w:val="top"/>
          </w:tcPr>
          <w:p w14:paraId="162BB10E">
            <w:pPr>
              <w:pStyle w:val="12"/>
              <w:spacing w:before="105" w:after="105"/>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专职负责安全管理制度落地，组织安全教育、隐患排查与应急演练</w:t>
            </w:r>
          </w:p>
        </w:tc>
      </w:tr>
      <w:tr w14:paraId="4A5E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75" w:type="dxa"/>
              <w:bottom w:w="0" w:type="dxa"/>
              <w:right w:w="75" w:type="dxa"/>
            </w:tcMar>
            <w:vAlign w:val="top"/>
          </w:tcPr>
          <w:p w14:paraId="5EE92935">
            <w:pPr>
              <w:pStyle w:val="12"/>
              <w:spacing w:before="105" w:after="105"/>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602" w:type="dxa"/>
            <w:tcMar>
              <w:top w:w="0" w:type="dxa"/>
              <w:left w:w="75" w:type="dxa"/>
              <w:bottom w:w="0" w:type="dxa"/>
              <w:right w:w="75" w:type="dxa"/>
            </w:tcMar>
            <w:vAlign w:val="top"/>
          </w:tcPr>
          <w:p w14:paraId="066A934A">
            <w:pPr>
              <w:pStyle w:val="12"/>
              <w:spacing w:before="105" w:after="105"/>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质量主管</w:t>
            </w:r>
          </w:p>
        </w:tc>
        <w:tc>
          <w:tcPr>
            <w:tcW w:w="879" w:type="dxa"/>
            <w:tcMar>
              <w:top w:w="0" w:type="dxa"/>
              <w:left w:w="75" w:type="dxa"/>
              <w:bottom w:w="0" w:type="dxa"/>
              <w:right w:w="75" w:type="dxa"/>
            </w:tcMar>
            <w:vAlign w:val="top"/>
          </w:tcPr>
          <w:p w14:paraId="4655193A">
            <w:pPr>
              <w:pStyle w:val="12"/>
              <w:spacing w:before="105" w:after="105"/>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1人</w:t>
            </w:r>
          </w:p>
        </w:tc>
        <w:tc>
          <w:tcPr>
            <w:tcW w:w="4976" w:type="dxa"/>
            <w:tcMar>
              <w:top w:w="0" w:type="dxa"/>
              <w:left w:w="75" w:type="dxa"/>
              <w:bottom w:w="0" w:type="dxa"/>
              <w:right w:w="75" w:type="dxa"/>
            </w:tcMar>
            <w:vAlign w:val="top"/>
          </w:tcPr>
          <w:p w14:paraId="134DBD9B">
            <w:pPr>
              <w:spacing w:before="105" w:after="105"/>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依据环卫作业标准，开展巡检、督导与质量考核。负责问题整改闭环。确保环境卫生达标。</w:t>
            </w:r>
          </w:p>
        </w:tc>
      </w:tr>
      <w:tr w14:paraId="0015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0" w:type="dxa"/>
              <w:left w:w="75" w:type="dxa"/>
              <w:bottom w:w="0" w:type="dxa"/>
              <w:right w:w="75" w:type="dxa"/>
            </w:tcMar>
            <w:vAlign w:val="top"/>
          </w:tcPr>
          <w:p w14:paraId="51C44308">
            <w:pPr>
              <w:pStyle w:val="12"/>
              <w:spacing w:before="105" w:after="105"/>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602" w:type="dxa"/>
            <w:tcMar>
              <w:top w:w="0" w:type="dxa"/>
              <w:left w:w="75" w:type="dxa"/>
              <w:bottom w:w="0" w:type="dxa"/>
              <w:right w:w="75" w:type="dxa"/>
            </w:tcMar>
            <w:vAlign w:val="top"/>
          </w:tcPr>
          <w:p w14:paraId="3EF4F456">
            <w:pPr>
              <w:pStyle w:val="12"/>
              <w:spacing w:before="105" w:after="105"/>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班组长/调度</w:t>
            </w:r>
          </w:p>
        </w:tc>
        <w:tc>
          <w:tcPr>
            <w:tcW w:w="879" w:type="dxa"/>
            <w:tcMar>
              <w:top w:w="0" w:type="dxa"/>
              <w:left w:w="75" w:type="dxa"/>
              <w:bottom w:w="0" w:type="dxa"/>
              <w:right w:w="75" w:type="dxa"/>
            </w:tcMar>
            <w:vAlign w:val="top"/>
          </w:tcPr>
          <w:p w14:paraId="3F4C5069">
            <w:pPr>
              <w:pStyle w:val="12"/>
              <w:spacing w:before="105" w:after="105"/>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若干</w:t>
            </w:r>
          </w:p>
        </w:tc>
        <w:tc>
          <w:tcPr>
            <w:tcW w:w="4976" w:type="dxa"/>
            <w:tcMar>
              <w:top w:w="0" w:type="dxa"/>
              <w:left w:w="75" w:type="dxa"/>
              <w:bottom w:w="0" w:type="dxa"/>
              <w:right w:w="75" w:type="dxa"/>
            </w:tcMar>
            <w:vAlign w:val="top"/>
          </w:tcPr>
          <w:p w14:paraId="1DBA9EC9">
            <w:pPr>
              <w:pStyle w:val="12"/>
              <w:spacing w:before="105" w:after="105"/>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按作业面积或路段配置，确保环境卫生达标。</w:t>
            </w:r>
          </w:p>
        </w:tc>
      </w:tr>
      <w:tr w14:paraId="7172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7" w:type="dxa"/>
            <w:gridSpan w:val="4"/>
            <w:tcMar>
              <w:top w:w="0" w:type="dxa"/>
              <w:left w:w="75" w:type="dxa"/>
              <w:bottom w:w="0" w:type="dxa"/>
              <w:right w:w="75" w:type="dxa"/>
            </w:tcMar>
            <w:vAlign w:val="top"/>
          </w:tcPr>
          <w:p w14:paraId="2C33FC20">
            <w:pPr>
              <w:pStyle w:val="12"/>
              <w:spacing w:before="105" w:after="105"/>
              <w:jc w:val="left"/>
              <w:rPr>
                <w:rFonts w:ascii="宋体" w:hAnsi="宋体" w:eastAsia="宋体" w:cs="宋体"/>
                <w:sz w:val="24"/>
                <w:szCs w:val="24"/>
                <w:highlight w:val="none"/>
              </w:rPr>
            </w:pPr>
            <w:r>
              <w:rPr>
                <w:rFonts w:ascii="宋体" w:hAnsi="宋体" w:eastAsia="宋体" w:cs="宋体"/>
                <w:sz w:val="24"/>
                <w:szCs w:val="24"/>
                <w:highlight w:val="none"/>
              </w:rPr>
              <w:t>备注：1、上述岗位的人员要求一人一岗，不得身兼多岗，且以上人员投入本项目后6个月内不得更换人员，6个月后，如因不可抗力因素或特殊情况需要更换的，须经采购人同意并将更换人员的资质供采购人确认，采购人同意后方可跟更换，更换人员的资质不得低于更换前的。</w:t>
            </w:r>
          </w:p>
        </w:tc>
      </w:tr>
    </w:tbl>
    <w:p w14:paraId="345466B9">
      <w:pPr>
        <w:pStyle w:val="11"/>
        <w:rPr>
          <w:rFonts w:hint="eastAsia" w:ascii="宋体" w:hAnsi="宋体" w:eastAsia="宋体" w:cs="宋体"/>
          <w:highlight w:val="none"/>
          <w:lang w:val="en-US" w:eastAsia="zh-CN"/>
        </w:rPr>
      </w:pPr>
    </w:p>
    <w:p w14:paraId="443612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合同包1：①军营、白交祠、淡溪、西坑、上陵、罗溪、美埔、溪东、莲花、后埔、白沙仑、窑市为一个合同包。</w:t>
      </w:r>
    </w:p>
    <w:p w14:paraId="7A72FD4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sz w:val="24"/>
          <w:szCs w:val="24"/>
          <w:highlight w:val="none"/>
          <w:lang w:val="en-US" w:eastAsia="zh-CN"/>
        </w:rPr>
        <w:t>1.1</w:t>
      </w:r>
      <w:r>
        <w:rPr>
          <w:rFonts w:hint="eastAsia" w:ascii="宋体" w:hAnsi="宋体" w:eastAsia="宋体" w:cs="宋体"/>
          <w:color w:val="auto"/>
          <w:sz w:val="24"/>
          <w:szCs w:val="24"/>
          <w:highlight w:val="none"/>
          <w:lang w:val="en-US" w:eastAsia="zh-CN"/>
        </w:rPr>
        <w:t>合同包1涉及的基础配置要求道路保洁</w:t>
      </w:r>
      <w:r>
        <w:rPr>
          <w:rFonts w:hint="eastAsia" w:ascii="宋体" w:hAnsi="宋体" w:eastAsia="宋体" w:cs="宋体"/>
          <w:color w:val="auto"/>
          <w:sz w:val="24"/>
          <w:szCs w:val="24"/>
          <w:highlight w:val="none"/>
          <w:shd w:val="clear" w:color="auto" w:fill="auto"/>
          <w:lang w:val="en-US" w:eastAsia="zh-CN"/>
        </w:rPr>
        <w:t>人员不少于76人</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lang w:val="en-US" w:eastAsia="zh-CN"/>
        </w:rPr>
        <w:t>包括保洁员、转运员、三乱清理人员、绿地保洁员等，人员需求根据现场实际自行优化配置）。</w:t>
      </w:r>
    </w:p>
    <w:p w14:paraId="4EC3F4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合同包2：②云洋、云埔、澳溪、小坪、尾林、水洋、蔗内、内田为另一个合同包</w:t>
      </w:r>
    </w:p>
    <w:p w14:paraId="1350839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sz w:val="24"/>
          <w:szCs w:val="24"/>
          <w:highlight w:val="none"/>
          <w:lang w:val="en-US" w:eastAsia="zh-CN"/>
        </w:rPr>
        <w:t>1.2</w:t>
      </w:r>
      <w:r>
        <w:rPr>
          <w:rFonts w:hint="eastAsia" w:ascii="宋体" w:hAnsi="宋体" w:eastAsia="宋体" w:cs="宋体"/>
          <w:color w:val="auto"/>
          <w:sz w:val="24"/>
          <w:szCs w:val="24"/>
          <w:highlight w:val="none"/>
          <w:lang w:val="en-US" w:eastAsia="zh-CN"/>
        </w:rPr>
        <w:t>合同包2设计的基础配置要求道路保洁人</w:t>
      </w:r>
      <w:r>
        <w:rPr>
          <w:rFonts w:hint="eastAsia" w:ascii="宋体" w:hAnsi="宋体" w:eastAsia="宋体" w:cs="宋体"/>
          <w:color w:val="auto"/>
          <w:sz w:val="24"/>
          <w:szCs w:val="24"/>
          <w:highlight w:val="none"/>
          <w:shd w:val="clear" w:color="auto" w:fill="auto"/>
          <w:lang w:val="en-US" w:eastAsia="zh-CN"/>
        </w:rPr>
        <w:t>员不少于59人</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lang w:val="en-US" w:eastAsia="zh-CN"/>
        </w:rPr>
        <w:t>包括保洁员、转运员、三乱清理人员、绿地保洁员等，人员需求根据现场实际自行优化配置）。</w:t>
      </w:r>
    </w:p>
    <w:p w14:paraId="775706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p w14:paraId="20C5E3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此为项目正常运营的最低人员配置标准，服务方需确保覆盖全部保洁区域的作业需求。服务方应根据项目实际情况（如作业面积、保洁频次、重点区域需求等），在施工组织设计中明确详细人员配置方案（含岗位分工、排班计划、应急储备人员等），最终人员配置以经采购人审核通过的施工组织设计为准。</w:t>
      </w:r>
    </w:p>
    <w:p w14:paraId="1B94F8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①服务方需在进场前5个工作日内将各养护区域内的人员设备排班、作业实施方案等报采购人批准，如不符合采购人要求，服务方须在3个工作日内整改完成，逾期视为未整改。②保洁人数须满足项目的需求，若不满足或保洁效果达不到采购人的要求，采购人有权要求服务方增加保洁人员，确保保洁效果达到要求；③若在项目实施过程中服务方在不降低作业标准的情况下，服务方如有更优的作业方案（如：增加机械作业等），需将优化方案提报采购人并经现场实验确认方案可行且同意后方可按新方案实施。</w:t>
      </w:r>
    </w:p>
    <w:p w14:paraId="6AAA52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（3）保洁、养护工人数量是指：在招标文件规定的保洁养护时间内任一时间点保洁养护单位在现场投入的保洁养护工人数量。</w:t>
      </w:r>
    </w:p>
    <w:p w14:paraId="49339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（4）服务方须制定三支队伍（清扫保洁队、垃圾收集队、监管考评队）相对应的分配方案，经采购人审核确定后，报采购人备案管理。</w:t>
      </w:r>
    </w:p>
    <w:p w14:paraId="3025251A">
      <w:pPr>
        <w:numPr>
          <w:ilvl w:val="0"/>
          <w:numId w:val="0"/>
        </w:numPr>
        <w:snapToGrid w:val="0"/>
        <w:spacing w:before="0" w:beforeLines="0" w:beforeAutospacing="0" w:after="0" w:afterLines="0" w:afterAutospacing="0"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b/>
          <w:bCs/>
          <w:color w:val="auto"/>
          <w:sz w:val="24"/>
          <w:szCs w:val="24"/>
          <w:highlight w:val="none"/>
          <w:lang w:val="en-US" w:eastAsia="zh-CN"/>
        </w:rPr>
        <w:t>服务方须建立日常迎检及应急保障队伍</w:t>
      </w:r>
    </w:p>
    <w:p w14:paraId="535A0D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（1）各合同包服务方均须成立一支不少于15人的防汛、防台风应急抢险小组，应急抢险小组人员年龄须在5</w:t>
      </w:r>
      <w:r>
        <w:rPr>
          <w:rFonts w:hint="eastAsia" w:ascii="宋体" w:hAnsi="宋体" w:eastAsia="宋体" w:cs="宋体"/>
          <w:sz w:val="24"/>
          <w:szCs w:val="24"/>
          <w:highlight w:val="none"/>
          <w:lang w:val="en-US" w:eastAsia="zh-CN"/>
        </w:rPr>
        <w:t>0岁以下。</w:t>
      </w:r>
    </w:p>
    <w:p w14:paraId="04540E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（2）每次同安区防汛指挥部下达启动防范台风、洪涝灾害性天气四级及以上应急响应后30分钟内备好抢险人员，供采购人在应急抢险统一调配使用。</w:t>
      </w:r>
    </w:p>
    <w:p w14:paraId="339700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（3）在应急响应期间，项目经理及应急抢险小组人员必须24小时在岗值班待命，听从采购人调配，服务方须同时解决保障各应急人员的餐食、服装等物资。</w:t>
      </w:r>
    </w:p>
    <w:p w14:paraId="2435CF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（4）抢险队伍中必须有2名以上能熟练操作油锯的工人。</w:t>
      </w:r>
    </w:p>
    <w:p w14:paraId="564DDB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（5）服务方成立的防汛、防台风应急抢险小组的人员不包括在日常保洁、养护工人之列。</w:t>
      </w:r>
    </w:p>
    <w:p w14:paraId="35CBE54B">
      <w:pPr>
        <w:numPr>
          <w:ilvl w:val="0"/>
          <w:numId w:val="0"/>
        </w:numPr>
        <w:snapToGrid w:val="0"/>
        <w:spacing w:before="0" w:beforeLines="0" w:beforeAutospacing="0" w:after="0" w:afterLines="0" w:afterAutospacing="0"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b/>
          <w:bCs/>
          <w:color w:val="auto"/>
          <w:sz w:val="24"/>
          <w:szCs w:val="24"/>
          <w:highlight w:val="none"/>
          <w:lang w:val="en-US" w:eastAsia="zh-CN"/>
        </w:rPr>
        <w:t>人员具体要求</w:t>
      </w:r>
    </w:p>
    <w:p w14:paraId="7CBF47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sz w:val="24"/>
          <w:szCs w:val="24"/>
          <w:highlight w:val="none"/>
          <w:lang w:val="en-US" w:eastAsia="zh-CN"/>
        </w:rPr>
        <w:t>服务方配置的保洁人员女生最高年龄不得超过60周岁，男生最高年龄不得超过</w:t>
      </w:r>
      <w:r>
        <w:rPr>
          <w:rFonts w:hint="eastAsia" w:ascii="宋体" w:hAnsi="宋体" w:cs="宋体"/>
          <w:sz w:val="24"/>
          <w:szCs w:val="24"/>
          <w:highlight w:val="none"/>
          <w:lang w:val="en-US" w:eastAsia="zh-CN"/>
        </w:rPr>
        <w:t>65</w:t>
      </w:r>
      <w:r>
        <w:rPr>
          <w:rFonts w:hint="eastAsia" w:ascii="宋体" w:hAnsi="宋体" w:eastAsia="宋体" w:cs="宋体"/>
          <w:sz w:val="24"/>
          <w:szCs w:val="24"/>
          <w:highlight w:val="none"/>
          <w:lang w:val="en-US" w:eastAsia="zh-CN"/>
        </w:rPr>
        <w:t>周岁。</w:t>
      </w:r>
    </w:p>
    <w:p w14:paraId="746C11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sz w:val="24"/>
          <w:szCs w:val="24"/>
          <w:highlight w:val="none"/>
          <w:lang w:val="en-US" w:eastAsia="zh-CN"/>
        </w:rPr>
        <w:t>员工待遇严格按最新劳动法律法规执行，工资标准严格按市政府相关规定执行，社保、医保等符合规定。</w:t>
      </w:r>
    </w:p>
    <w:p w14:paraId="2D10B5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sz w:val="24"/>
          <w:szCs w:val="24"/>
          <w:highlight w:val="none"/>
          <w:lang w:val="en-US" w:eastAsia="zh-CN"/>
        </w:rPr>
        <w:t>服务方按照《</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"https://law.wkinfo.com.cn/document/show?collection=legislation&amp;aid=MTAxMDAxNDU2MDI%3D&amp;showType=0"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中华人民共和国个人信息保护法</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等相关法律法规严格规范个人信息的收集、处理工作并在本项目的范围内依法合规使用信息。服务方应在作业人员、驾驶员使用定位系统运行前向相关人员充分说明采购人信息化监管系统的用途，且在取得作业人员、驾驶员的合法书面（签署《个人信息处理授权确认书》）授权下定位收集本项目作业人员的作业信息，并培训设备使用方法；若服务方未征得作业人员书面同意而收集使用其作业信息（含行踪轨迹）所致的责任由服务方自行承担，因上述事项造成采购人的任何经济损失，均由服务方承担赔偿责任。</w:t>
      </w:r>
    </w:p>
    <w:p w14:paraId="2CC386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sz w:val="24"/>
          <w:szCs w:val="24"/>
          <w:highlight w:val="none"/>
          <w:lang w:val="en-US" w:eastAsia="zh-CN"/>
        </w:rPr>
        <w:t>人工费成本核定：工人工资不得低于厦门市最低工资标准，相关福利不得违背相关法律法规。如遇政府调整最低工资标准，工人工资若低于最新最低工资标准的必须按最新最低工资标准进行调整，对于符合条件的职工，应按劳动法规定缴交社医保，其他福利应按劳动法规定执行。</w:t>
      </w:r>
    </w:p>
    <w:p w14:paraId="4C99AB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b/>
          <w:bCs/>
          <w:sz w:val="24"/>
          <w:szCs w:val="24"/>
          <w:highlight w:val="none"/>
          <w:lang w:val="en-US" w:eastAsia="zh-CN"/>
        </w:rPr>
        <w:t>环卫工人工资保障</w:t>
      </w:r>
    </w:p>
    <w:p w14:paraId="476D5A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①服务方应及时足额以银行转账形式支付环卫工人工资、报酬，依法为符合条件的环卫工人发放相关补贴、福利，不得拖欠、拖延，并按月将每个环卫工人工资、报酬发放证明材料报采购人备案。</w:t>
      </w:r>
    </w:p>
    <w:p w14:paraId="2A64A4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②服务方负责环卫工人用工考勤及计量、工资、报酬编制、审核、上报发放等工作，采购人有权进行监督。</w:t>
      </w:r>
    </w:p>
    <w:p w14:paraId="031E93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③服务方自行核算环卫工人工资、报酬，对工资、报酬核算准确性所产生的责任由服务方自行承担，与采购人无关。</w:t>
      </w:r>
    </w:p>
    <w:p w14:paraId="6C1E21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服务方应配备劳资专管员，专门负责环卫工人的劳动合同管理、实名制管理、考勤（工作量考核）、工资/报酬支付、工资专户管理和维权信息告示牌设立维护，以及花名册（具体内容包括姓名、身份证、电话、工种、作业范围、作业面积、所属片区等信息）、考勤表、工资表等相关台账资料的制作、归档、保存等工作。并负责在每月5日前将花名册、考勤表、工资表等相关台账资料报送至采购人。</w:t>
      </w:r>
    </w:p>
    <w:p w14:paraId="0F0651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⑤服务方应自觉做好每月个税申报工作（个税未达起征点的，也需进行申报），并于完成申报后10个工作日内将申报情况报采购人备案。</w:t>
      </w:r>
    </w:p>
    <w:p w14:paraId="773C7C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⑥服务方应依法为符合条件的环卫工人办理各项社会保险，包括基本养老保险、医疗保险、失业保险、工伤保险和生育保险，做到应保尽保，及时足额缴纳社会保险费。同时，服务方应为符合条件的环卫工人按规定缴纳住房公积金。</w:t>
      </w:r>
    </w:p>
    <w:p w14:paraId="483988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⑦服务方须根据本项目设立工资专户，遵守采购人及监管单位对专门列明工资专户管理条款的。采购人与相对应的服务方共同选取工资专户发放银行，拟定合同、开户等相关事宜。服务方须在银行开户后，与采购人、银行签署三方协议。明确资金拨付、工资代发、信息报送、监管责任等具体事项。</w:t>
      </w:r>
    </w:p>
    <w:p w14:paraId="32713F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⑧服务方须建立劳资专管员制度，配备专管员对接工资专户相关事宜，规范使用工资专户资金，不得截留、挤占、挪用等。并配合采购人及相关部门开展工资支付监督检查工作，若出现违法违规行为，须自行承担后果并接受行政部门处罚。</w:t>
      </w:r>
    </w:p>
    <w:p w14:paraId="5B20CD79">
      <w:pPr>
        <w:keepNext w:val="0"/>
        <w:keepLines w:val="0"/>
        <w:pageBreakBefore w:val="0"/>
        <w:widowControl/>
        <w:numPr>
          <w:ilvl w:val="0"/>
          <w:numId w:val="0"/>
        </w:numPr>
        <w:kinsoku/>
        <w:wordWrap/>
        <w:overflowPunct/>
        <w:topLinePunct w:val="0"/>
        <w:autoSpaceDE/>
        <w:autoSpaceDN/>
        <w:bidi w:val="0"/>
        <w:adjustRightInd/>
        <w:snapToGrid w:val="0"/>
        <w:spacing w:before="0" w:beforeLines="0" w:beforeAutospacing="0" w:after="0" w:afterLines="0" w:afterAutospacing="0" w:line="360" w:lineRule="auto"/>
        <w:ind w:firstLine="482" w:firstLineChars="200"/>
        <w:textAlignment w:val="auto"/>
        <w:outlineLvl w:val="9"/>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kern w:val="2"/>
          <w:sz w:val="24"/>
          <w:szCs w:val="24"/>
          <w:highlight w:val="none"/>
          <w:shd w:val="clear" w:color="auto" w:fill="auto"/>
          <w:lang w:val="en-US" w:eastAsia="zh-CN" w:bidi="ar-SA"/>
        </w:rPr>
        <w:t>2.</w:t>
      </w:r>
      <w:r>
        <w:rPr>
          <w:rFonts w:hint="eastAsia" w:ascii="宋体" w:hAnsi="宋体" w:cs="宋体"/>
          <w:b/>
          <w:bCs/>
          <w:color w:val="auto"/>
          <w:kern w:val="2"/>
          <w:sz w:val="24"/>
          <w:szCs w:val="24"/>
          <w:highlight w:val="none"/>
          <w:shd w:val="clear" w:color="auto" w:fill="auto"/>
          <w:lang w:val="en-US" w:eastAsia="zh-CN" w:bidi="ar-SA"/>
        </w:rPr>
        <w:t>4</w:t>
      </w:r>
      <w:r>
        <w:rPr>
          <w:rFonts w:hint="eastAsia" w:ascii="宋体" w:hAnsi="宋体" w:eastAsia="宋体" w:cs="宋体"/>
          <w:b/>
          <w:bCs/>
          <w:color w:val="auto"/>
          <w:kern w:val="2"/>
          <w:sz w:val="24"/>
          <w:szCs w:val="24"/>
          <w:highlight w:val="none"/>
          <w:shd w:val="clear" w:color="auto" w:fill="auto"/>
          <w:lang w:val="en-US" w:eastAsia="zh-CN" w:bidi="ar-SA"/>
        </w:rPr>
        <w:t>、</w:t>
      </w:r>
      <w:r>
        <w:rPr>
          <w:rFonts w:hint="eastAsia" w:ascii="宋体" w:hAnsi="宋体" w:eastAsia="宋体" w:cs="宋体"/>
          <w:b/>
          <w:bCs/>
          <w:color w:val="auto"/>
          <w:sz w:val="24"/>
          <w:szCs w:val="24"/>
          <w:highlight w:val="none"/>
          <w:shd w:val="clear" w:color="auto" w:fill="auto"/>
          <w:lang w:val="en-US" w:eastAsia="zh-CN"/>
        </w:rPr>
        <w:t>设备配置要求</w:t>
      </w:r>
    </w:p>
    <w:p w14:paraId="17CC05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（1）本项目环卫工人工具配备不得低于以下标准</w:t>
      </w:r>
    </w:p>
    <w:p w14:paraId="68A3A4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人·年</w:t>
      </w:r>
    </w:p>
    <w:tbl>
      <w:tblPr>
        <w:tblStyle w:val="9"/>
        <w:tblW w:w="76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0"/>
        <w:gridCol w:w="1408"/>
        <w:gridCol w:w="1230"/>
        <w:gridCol w:w="1570"/>
        <w:gridCol w:w="2134"/>
      </w:tblGrid>
      <w:tr w14:paraId="6CF87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2728" w:type="dxa"/>
            <w:gridSpan w:val="2"/>
            <w:vAlign w:val="center"/>
          </w:tcPr>
          <w:p w14:paraId="6C9F2E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w:t>
            </w:r>
          </w:p>
        </w:tc>
        <w:tc>
          <w:tcPr>
            <w:tcW w:w="1230" w:type="dxa"/>
            <w:vAlign w:val="center"/>
          </w:tcPr>
          <w:p w14:paraId="1E3983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w:t>
            </w:r>
          </w:p>
        </w:tc>
        <w:tc>
          <w:tcPr>
            <w:tcW w:w="1570" w:type="dxa"/>
            <w:vAlign w:val="center"/>
          </w:tcPr>
          <w:p w14:paraId="534EA41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w:t>
            </w:r>
          </w:p>
        </w:tc>
        <w:tc>
          <w:tcPr>
            <w:tcW w:w="2134" w:type="dxa"/>
            <w:vAlign w:val="center"/>
          </w:tcPr>
          <w:p w14:paraId="1B8057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r>
      <w:tr w14:paraId="410E8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320" w:type="dxa"/>
            <w:vMerge w:val="restart"/>
            <w:tcBorders>
              <w:bottom w:val="single" w:color="000000" w:sz="4" w:space="0"/>
            </w:tcBorders>
            <w:vAlign w:val="center"/>
          </w:tcPr>
          <w:p w14:paraId="0180688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环卫工人人均配备工具标准</w:t>
            </w:r>
          </w:p>
        </w:tc>
        <w:tc>
          <w:tcPr>
            <w:tcW w:w="1408" w:type="dxa"/>
            <w:tcBorders>
              <w:bottom w:val="single" w:color="000000" w:sz="4" w:space="0"/>
            </w:tcBorders>
            <w:vAlign w:val="center"/>
          </w:tcPr>
          <w:p w14:paraId="6E99349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三轮车</w:t>
            </w:r>
          </w:p>
        </w:tc>
        <w:tc>
          <w:tcPr>
            <w:tcW w:w="1230" w:type="dxa"/>
            <w:tcBorders>
              <w:bottom w:val="single" w:color="000000" w:sz="4" w:space="0"/>
            </w:tcBorders>
            <w:vAlign w:val="center"/>
          </w:tcPr>
          <w:p w14:paraId="076EE55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p>
        </w:tc>
        <w:tc>
          <w:tcPr>
            <w:tcW w:w="1570" w:type="dxa"/>
            <w:tcBorders>
              <w:bottom w:val="single" w:color="000000" w:sz="4" w:space="0"/>
            </w:tcBorders>
            <w:vAlign w:val="center"/>
          </w:tcPr>
          <w:p w14:paraId="142969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辆</w:t>
            </w:r>
          </w:p>
        </w:tc>
        <w:tc>
          <w:tcPr>
            <w:tcW w:w="2134" w:type="dxa"/>
            <w:tcBorders>
              <w:bottom w:val="single" w:color="000000" w:sz="4" w:space="0"/>
            </w:tcBorders>
            <w:vAlign w:val="center"/>
          </w:tcPr>
          <w:p w14:paraId="39F511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lang w:val="en-US" w:eastAsia="zh-CN"/>
              </w:rPr>
            </w:pPr>
          </w:p>
        </w:tc>
      </w:tr>
      <w:tr w14:paraId="734B4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320" w:type="dxa"/>
            <w:vMerge w:val="continue"/>
            <w:tcBorders>
              <w:top w:val="single" w:color="000000" w:sz="4" w:space="0"/>
              <w:bottom w:val="single" w:color="000000" w:sz="4" w:space="0"/>
            </w:tcBorders>
            <w:vAlign w:val="center"/>
          </w:tcPr>
          <w:p w14:paraId="1E2C05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lang w:val="en-US" w:eastAsia="zh-CN"/>
              </w:rPr>
            </w:pPr>
          </w:p>
        </w:tc>
        <w:tc>
          <w:tcPr>
            <w:tcW w:w="1408" w:type="dxa"/>
            <w:tcBorders>
              <w:top w:val="single" w:color="000000" w:sz="4" w:space="0"/>
              <w:bottom w:val="single" w:color="000000" w:sz="4" w:space="0"/>
            </w:tcBorders>
            <w:vAlign w:val="center"/>
          </w:tcPr>
          <w:p w14:paraId="2757D70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大扫把</w:t>
            </w:r>
          </w:p>
        </w:tc>
        <w:tc>
          <w:tcPr>
            <w:tcW w:w="1230" w:type="dxa"/>
            <w:tcBorders>
              <w:top w:val="single" w:color="000000" w:sz="4" w:space="0"/>
              <w:bottom w:val="single" w:color="000000" w:sz="4" w:space="0"/>
            </w:tcBorders>
            <w:vAlign w:val="center"/>
          </w:tcPr>
          <w:p w14:paraId="0718B7E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w:t>
            </w:r>
          </w:p>
        </w:tc>
        <w:tc>
          <w:tcPr>
            <w:tcW w:w="1570" w:type="dxa"/>
            <w:tcBorders>
              <w:top w:val="single" w:color="000000" w:sz="4" w:space="0"/>
              <w:bottom w:val="single" w:color="000000" w:sz="4" w:space="0"/>
            </w:tcBorders>
            <w:vAlign w:val="center"/>
          </w:tcPr>
          <w:p w14:paraId="327D680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把</w:t>
            </w:r>
          </w:p>
        </w:tc>
        <w:tc>
          <w:tcPr>
            <w:tcW w:w="2134" w:type="dxa"/>
            <w:tcBorders>
              <w:top w:val="single" w:color="000000" w:sz="4" w:space="0"/>
              <w:bottom w:val="single" w:color="000000" w:sz="4" w:space="0"/>
            </w:tcBorders>
            <w:vAlign w:val="center"/>
          </w:tcPr>
          <w:p w14:paraId="65EFEE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lang w:val="en-US" w:eastAsia="zh-CN"/>
              </w:rPr>
            </w:pPr>
          </w:p>
        </w:tc>
      </w:tr>
      <w:tr w14:paraId="25E1E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320" w:type="dxa"/>
            <w:vMerge w:val="continue"/>
            <w:tcBorders>
              <w:top w:val="single" w:color="000000" w:sz="4" w:space="0"/>
              <w:bottom w:val="single" w:color="000000" w:sz="4" w:space="0"/>
            </w:tcBorders>
            <w:vAlign w:val="center"/>
          </w:tcPr>
          <w:p w14:paraId="00D84F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lang w:val="en-US" w:eastAsia="zh-CN"/>
              </w:rPr>
            </w:pPr>
          </w:p>
        </w:tc>
        <w:tc>
          <w:tcPr>
            <w:tcW w:w="1408" w:type="dxa"/>
            <w:tcBorders>
              <w:top w:val="single" w:color="000000" w:sz="4" w:space="0"/>
              <w:bottom w:val="single" w:color="000000" w:sz="4" w:space="0"/>
            </w:tcBorders>
            <w:vAlign w:val="center"/>
          </w:tcPr>
          <w:p w14:paraId="0C1DDE6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小扫把</w:t>
            </w:r>
          </w:p>
        </w:tc>
        <w:tc>
          <w:tcPr>
            <w:tcW w:w="1230" w:type="dxa"/>
            <w:tcBorders>
              <w:top w:val="single" w:color="000000" w:sz="4" w:space="0"/>
              <w:bottom w:val="single" w:color="000000" w:sz="4" w:space="0"/>
            </w:tcBorders>
            <w:vAlign w:val="center"/>
          </w:tcPr>
          <w:p w14:paraId="2181870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w:t>
            </w:r>
          </w:p>
        </w:tc>
        <w:tc>
          <w:tcPr>
            <w:tcW w:w="1570" w:type="dxa"/>
            <w:tcBorders>
              <w:top w:val="single" w:color="000000" w:sz="4" w:space="0"/>
              <w:bottom w:val="single" w:color="000000" w:sz="4" w:space="0"/>
            </w:tcBorders>
            <w:vAlign w:val="center"/>
          </w:tcPr>
          <w:p w14:paraId="1F0BD7C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把</w:t>
            </w:r>
          </w:p>
        </w:tc>
        <w:tc>
          <w:tcPr>
            <w:tcW w:w="2134" w:type="dxa"/>
            <w:tcBorders>
              <w:top w:val="single" w:color="000000" w:sz="4" w:space="0"/>
              <w:bottom w:val="single" w:color="000000" w:sz="4" w:space="0"/>
            </w:tcBorders>
            <w:vAlign w:val="center"/>
          </w:tcPr>
          <w:p w14:paraId="726027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lang w:val="en-US" w:eastAsia="zh-CN"/>
              </w:rPr>
            </w:pPr>
          </w:p>
        </w:tc>
      </w:tr>
      <w:tr w14:paraId="593DF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320" w:type="dxa"/>
            <w:vMerge w:val="continue"/>
            <w:tcBorders>
              <w:top w:val="single" w:color="000000" w:sz="4" w:space="0"/>
              <w:bottom w:val="single" w:color="000000" w:sz="4" w:space="0"/>
            </w:tcBorders>
            <w:vAlign w:val="center"/>
          </w:tcPr>
          <w:p w14:paraId="2B0C3E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lang w:val="en-US" w:eastAsia="zh-CN"/>
              </w:rPr>
            </w:pPr>
          </w:p>
        </w:tc>
        <w:tc>
          <w:tcPr>
            <w:tcW w:w="1408" w:type="dxa"/>
            <w:tcBorders>
              <w:top w:val="single" w:color="000000" w:sz="4" w:space="0"/>
              <w:bottom w:val="single" w:color="000000" w:sz="4" w:space="0"/>
            </w:tcBorders>
            <w:vAlign w:val="center"/>
          </w:tcPr>
          <w:p w14:paraId="3635B8D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畚斗</w:t>
            </w:r>
          </w:p>
        </w:tc>
        <w:tc>
          <w:tcPr>
            <w:tcW w:w="1230" w:type="dxa"/>
            <w:tcBorders>
              <w:top w:val="single" w:color="000000" w:sz="4" w:space="0"/>
              <w:bottom w:val="single" w:color="000000" w:sz="4" w:space="0"/>
            </w:tcBorders>
            <w:vAlign w:val="center"/>
          </w:tcPr>
          <w:p w14:paraId="09514AC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根据项目服务需求提供</w:t>
            </w:r>
          </w:p>
        </w:tc>
        <w:tc>
          <w:tcPr>
            <w:tcW w:w="1570" w:type="dxa"/>
            <w:tcBorders>
              <w:top w:val="single" w:color="000000" w:sz="4" w:space="0"/>
              <w:bottom w:val="single" w:color="000000" w:sz="4" w:space="0"/>
            </w:tcBorders>
            <w:vAlign w:val="center"/>
          </w:tcPr>
          <w:p w14:paraId="0BE601B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2134" w:type="dxa"/>
            <w:tcBorders>
              <w:top w:val="single" w:color="000000" w:sz="4" w:space="0"/>
              <w:bottom w:val="single" w:color="000000" w:sz="4" w:space="0"/>
            </w:tcBorders>
            <w:vAlign w:val="center"/>
          </w:tcPr>
          <w:p w14:paraId="56D067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lang w:val="en-US" w:eastAsia="zh-CN"/>
              </w:rPr>
            </w:pPr>
          </w:p>
        </w:tc>
      </w:tr>
      <w:tr w14:paraId="11C3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320" w:type="dxa"/>
            <w:vMerge w:val="continue"/>
            <w:tcBorders>
              <w:top w:val="single" w:color="000000" w:sz="4" w:space="0"/>
              <w:bottom w:val="single" w:color="000000" w:sz="4" w:space="0"/>
            </w:tcBorders>
            <w:vAlign w:val="center"/>
          </w:tcPr>
          <w:p w14:paraId="270933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lang w:val="en-US" w:eastAsia="zh-CN"/>
              </w:rPr>
            </w:pPr>
          </w:p>
        </w:tc>
        <w:tc>
          <w:tcPr>
            <w:tcW w:w="1408" w:type="dxa"/>
            <w:tcBorders>
              <w:top w:val="single" w:color="000000" w:sz="4" w:space="0"/>
              <w:bottom w:val="single" w:color="000000" w:sz="4" w:space="0"/>
            </w:tcBorders>
            <w:vAlign w:val="center"/>
          </w:tcPr>
          <w:p w14:paraId="2D12B0C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铁锹</w:t>
            </w:r>
          </w:p>
        </w:tc>
        <w:tc>
          <w:tcPr>
            <w:tcW w:w="1230" w:type="dxa"/>
            <w:tcBorders>
              <w:top w:val="single" w:color="000000" w:sz="4" w:space="0"/>
              <w:bottom w:val="single" w:color="000000" w:sz="4" w:space="0"/>
            </w:tcBorders>
            <w:vAlign w:val="center"/>
          </w:tcPr>
          <w:p w14:paraId="241106D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根据项目服务需求提供</w:t>
            </w:r>
          </w:p>
        </w:tc>
        <w:tc>
          <w:tcPr>
            <w:tcW w:w="1570" w:type="dxa"/>
            <w:tcBorders>
              <w:top w:val="single" w:color="000000" w:sz="4" w:space="0"/>
              <w:bottom w:val="single" w:color="000000" w:sz="4" w:space="0"/>
            </w:tcBorders>
            <w:vAlign w:val="center"/>
          </w:tcPr>
          <w:p w14:paraId="0103E94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2134" w:type="dxa"/>
            <w:tcBorders>
              <w:top w:val="single" w:color="000000" w:sz="4" w:space="0"/>
              <w:bottom w:val="single" w:color="000000" w:sz="4" w:space="0"/>
            </w:tcBorders>
            <w:vAlign w:val="center"/>
          </w:tcPr>
          <w:p w14:paraId="62909A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lang w:val="en-US" w:eastAsia="zh-CN"/>
              </w:rPr>
            </w:pPr>
          </w:p>
        </w:tc>
      </w:tr>
      <w:tr w14:paraId="3EAE4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320" w:type="dxa"/>
            <w:tcBorders>
              <w:top w:val="single" w:color="000000" w:sz="4" w:space="0"/>
            </w:tcBorders>
            <w:vAlign w:val="center"/>
          </w:tcPr>
          <w:p w14:paraId="3ADD8D1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环卫工人人均劳保用品标准</w:t>
            </w:r>
          </w:p>
        </w:tc>
        <w:tc>
          <w:tcPr>
            <w:tcW w:w="1408" w:type="dxa"/>
            <w:tcBorders>
              <w:top w:val="single" w:color="000000" w:sz="4" w:space="0"/>
            </w:tcBorders>
            <w:vAlign w:val="center"/>
          </w:tcPr>
          <w:p w14:paraId="405C488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工作服</w:t>
            </w:r>
          </w:p>
        </w:tc>
        <w:tc>
          <w:tcPr>
            <w:tcW w:w="1230" w:type="dxa"/>
            <w:tcBorders>
              <w:top w:val="single" w:color="000000" w:sz="4" w:space="0"/>
            </w:tcBorders>
            <w:vAlign w:val="center"/>
          </w:tcPr>
          <w:p w14:paraId="1191949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根据项目服务需求提供</w:t>
            </w:r>
          </w:p>
        </w:tc>
        <w:tc>
          <w:tcPr>
            <w:tcW w:w="1570" w:type="dxa"/>
            <w:tcBorders>
              <w:top w:val="single" w:color="000000" w:sz="4" w:space="0"/>
            </w:tcBorders>
            <w:vAlign w:val="center"/>
          </w:tcPr>
          <w:p w14:paraId="028A127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2134" w:type="dxa"/>
            <w:tcBorders>
              <w:top w:val="single" w:color="000000" w:sz="4" w:space="0"/>
            </w:tcBorders>
            <w:vAlign w:val="center"/>
          </w:tcPr>
          <w:p w14:paraId="313E53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按采购人及项目需求提供</w:t>
            </w:r>
          </w:p>
        </w:tc>
      </w:tr>
    </w:tbl>
    <w:p w14:paraId="650D51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说明：人员胸牌：清扫保洁员、垃圾分类收集员、监管考评巡查管理员等均须配置胸牌。（工作牌包含人员姓名、所属工种、人员近期免冠彩色照片，同时定期上报人员信息表。）</w:t>
      </w:r>
    </w:p>
    <w:p w14:paraId="54704A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（2）应急、</w:t>
      </w:r>
      <w:r>
        <w:rPr>
          <w:rFonts w:hint="eastAsia" w:ascii="宋体" w:hAnsi="宋体" w:eastAsia="宋体" w:cs="宋体"/>
          <w:sz w:val="24"/>
          <w:szCs w:val="24"/>
          <w:highlight w:val="none"/>
          <w:lang w:val="en-US" w:eastAsia="zh-CN"/>
        </w:rPr>
        <w:t>防汛、防台风应急抢险设施设备要求</w:t>
      </w:r>
    </w:p>
    <w:p w14:paraId="4432BE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各合同包的服务方均须根据应急、防汛、防台风应急抢险设施设备要求，配备不少于下述要求的设施设备：</w:t>
      </w:r>
    </w:p>
    <w:p w14:paraId="1DA7F5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除日常养护设施设备最低要求外，服务方还应随时准备2辆3吨以上货车（或工具车），并能在半小时内组织吊车、铲车、洗扫车、升降机、洒水车（高压清洗车）、小型高压冲洗车等大型应急、抢险设备参与应急、防汛、防台等情况。</w:t>
      </w:r>
    </w:p>
    <w:p w14:paraId="3226DE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②服务方应具备常规110联动和防汛、防台应急抢险所需的正常安全防护、警示标志等设施要求。</w:t>
      </w:r>
    </w:p>
    <w:p w14:paraId="66DCE9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以上工具设备应在每次厦门市同安区人民政府防汛抗旱指挥部办公室下达启动防范台风、洪涝灾害性天气四级及以上响应后30分钟内备好并听从采购人统一调配，在应急响应期间，必须24小时在岗待命。</w:t>
      </w:r>
    </w:p>
    <w:p w14:paraId="25717E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sz w:val="24"/>
          <w:szCs w:val="24"/>
          <w:highlight w:val="none"/>
          <w:lang w:val="en-US" w:eastAsia="zh-CN"/>
        </w:rPr>
        <w:t>本项目的服务方必须满足相应的机械设备、人员及进场要求。合同签订前，需备齐机械设备（包括但不限于购买或租赁）以及服务人员并向采购人提供符合招标文件要求的机械设备及服务人员（人员花名册）等有效证明材料。服务方在收到采购人通知之日起10天内，必须进场作业。</w:t>
      </w:r>
    </w:p>
    <w:p w14:paraId="6A74F2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本项目</w:t>
      </w:r>
      <w:r>
        <w:rPr>
          <w:rFonts w:hint="eastAsia" w:ascii="宋体" w:hAnsi="宋体" w:eastAsia="宋体" w:cs="宋体"/>
          <w:b/>
          <w:bCs/>
          <w:color w:val="auto"/>
          <w:kern w:val="2"/>
          <w:sz w:val="24"/>
          <w:szCs w:val="24"/>
          <w:highlight w:val="none"/>
          <w:lang w:val="en-US" w:eastAsia="zh-CN" w:bidi="ar-SA"/>
        </w:rPr>
        <w:t>考核考评制度</w:t>
      </w:r>
      <w:r>
        <w:rPr>
          <w:rFonts w:hint="eastAsia" w:ascii="宋体" w:hAnsi="宋体" w:cs="宋体"/>
          <w:b/>
          <w:bCs/>
          <w:color w:val="auto"/>
          <w:kern w:val="2"/>
          <w:sz w:val="24"/>
          <w:szCs w:val="24"/>
          <w:highlight w:val="none"/>
          <w:lang w:val="en-US" w:eastAsia="zh-CN" w:bidi="ar-SA"/>
        </w:rPr>
        <w:t>按</w:t>
      </w:r>
      <w:r>
        <w:rPr>
          <w:rFonts w:hint="eastAsia" w:ascii="宋体" w:hAnsi="宋体" w:cs="宋体"/>
          <w:b w:val="0"/>
          <w:bCs w:val="0"/>
          <w:color w:val="auto"/>
          <w:kern w:val="2"/>
          <w:sz w:val="24"/>
          <w:szCs w:val="24"/>
          <w:highlight w:val="none"/>
          <w:lang w:val="en-US" w:eastAsia="zh-CN" w:bidi="ar-SA"/>
        </w:rPr>
        <w:t>《分类投放及分类运输评估标准》、《厦门市环境卫生精细化管理考评工作方案》、《厦门市垃圾分类工作考评方案》、《厦门市</w:t>
      </w:r>
      <w:bookmarkStart w:id="0" w:name="_GoBack"/>
      <w:bookmarkEnd w:id="0"/>
      <w:r>
        <w:rPr>
          <w:rFonts w:hint="eastAsia" w:ascii="宋体" w:hAnsi="宋体" w:cs="宋体"/>
          <w:b w:val="0"/>
          <w:bCs w:val="0"/>
          <w:color w:val="auto"/>
          <w:kern w:val="2"/>
          <w:sz w:val="24"/>
          <w:szCs w:val="24"/>
          <w:highlight w:val="none"/>
          <w:lang w:val="en-US" w:eastAsia="zh-CN" w:bidi="ar-SA"/>
        </w:rPr>
        <w:t>生活垃圾分类工作评估方案》、《同安区环境卫生养护考核实施细则》、《同安区垃圾分类工作方案》、《同安区垃圾分类奖惩措施》等要求执行</w:t>
      </w:r>
      <w:r>
        <w:rPr>
          <w:rFonts w:hint="eastAsia" w:ascii="宋体" w:hAnsi="宋体" w:eastAsia="宋体" w:cs="宋体"/>
          <w:b w:val="0"/>
          <w:bCs w:val="0"/>
          <w:color w:val="auto"/>
          <w:kern w:val="2"/>
          <w:sz w:val="24"/>
          <w:szCs w:val="24"/>
          <w:highlight w:val="none"/>
          <w:lang w:val="en-US" w:eastAsia="zh-CN" w:bidi="ar-SA"/>
        </w:rPr>
        <w:t>日常管理考核</w:t>
      </w:r>
      <w:r>
        <w:rPr>
          <w:rFonts w:hint="eastAsia" w:ascii="宋体" w:hAnsi="宋体" w:cs="宋体"/>
          <w:b w:val="0"/>
          <w:bCs w:val="0"/>
          <w:color w:val="auto"/>
          <w:kern w:val="2"/>
          <w:sz w:val="24"/>
          <w:szCs w:val="24"/>
          <w:highlight w:val="none"/>
          <w:lang w:val="en-US" w:eastAsia="zh-CN" w:bidi="ar-SA"/>
        </w:rPr>
        <w:t>及</w:t>
      </w:r>
      <w:r>
        <w:rPr>
          <w:rFonts w:hint="eastAsia" w:ascii="宋体" w:hAnsi="宋体" w:eastAsia="宋体" w:cs="宋体"/>
          <w:b w:val="0"/>
          <w:bCs w:val="0"/>
          <w:color w:val="auto"/>
          <w:kern w:val="2"/>
          <w:sz w:val="24"/>
          <w:szCs w:val="24"/>
          <w:highlight w:val="none"/>
          <w:lang w:val="en-US" w:eastAsia="zh-CN" w:bidi="ar-SA"/>
        </w:rPr>
        <w:t>月综合考评</w:t>
      </w:r>
      <w:r>
        <w:rPr>
          <w:rFonts w:hint="eastAsia" w:ascii="宋体" w:hAnsi="宋体" w:cs="宋体"/>
          <w:b w:val="0"/>
          <w:bCs w:val="0"/>
          <w:color w:val="auto"/>
          <w:kern w:val="2"/>
          <w:sz w:val="24"/>
          <w:szCs w:val="24"/>
          <w:highlight w:val="none"/>
          <w:lang w:val="en-US" w:eastAsia="zh-CN" w:bidi="ar-SA"/>
        </w:rPr>
        <w:t>。</w:t>
      </w:r>
    </w:p>
    <w:p w14:paraId="37DC1724">
      <w:pPr>
        <w:numPr>
          <w:ilvl w:val="0"/>
          <w:numId w:val="0"/>
        </w:numPr>
        <w:snapToGrid w:val="0"/>
        <w:spacing w:before="0" w:beforeLines="0" w:beforeAutospacing="0" w:after="0" w:afterLines="0" w:afterAutospacing="0" w:line="360" w:lineRule="auto"/>
        <w:ind w:firstLine="0" w:firstLineChars="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其他服务要求</w:t>
      </w:r>
    </w:p>
    <w:p w14:paraId="0E74A6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3.1本项目所涉及国家规范及地方要求按照最新的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标准按文件执行，如上级部门有新标准则执行新标准；若涉及环卫有关的新标准、新任务则由服务方无条件兜底执行；</w:t>
      </w:r>
    </w:p>
    <w:p w14:paraId="58C00F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3.2</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服务方必须根据作业量的增加或文明城市创建迎检、上级检查调研等临时性、突发性任务工作需要适时增加相应数量的作业人员、作业车辆和作业机械、工具等以满足作业的需要，确保保洁质量。</w:t>
      </w:r>
    </w:p>
    <w:p w14:paraId="1A0DBD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3.3</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服务区域内的主次干道、背街小巷、快速公路、农村公路等区域非承接范围但因各种因素需兜底先行处置的；服务方根据现场实际情况，配置机械、人员开展兜底保障服务。</w:t>
      </w:r>
    </w:p>
    <w:p w14:paraId="45FC8A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C00000"/>
          <w:sz w:val="24"/>
          <w:szCs w:val="24"/>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3.4</w:t>
      </w:r>
      <w:r>
        <w:rPr>
          <w:rFonts w:hint="eastAsia" w:ascii="宋体" w:hAnsi="宋体" w:eastAsia="宋体" w:cs="宋体"/>
          <w:color w:val="000000" w:themeColor="text1"/>
          <w:sz w:val="24"/>
          <w:szCs w:val="24"/>
          <w:highlight w:val="none"/>
          <w:lang w:val="en-US" w:eastAsia="zh-CN"/>
          <w14:textFill>
            <w14:solidFill>
              <w14:schemeClr w14:val="tx1"/>
            </w14:solidFill>
          </w14:textFill>
        </w:rPr>
        <w:t>因存在道路考评路段调整等因素，采购人有权就道路保洁等级及时长对管养范围进行调整，服务方必须无条件接受，双方根据采购人最新确定的保洁数量或等级进行合同履约。该部分涉及的调整或兜底均为双方约定事项内，所涉及费用均包含在报价内。</w:t>
      </w:r>
    </w:p>
    <w:p w14:paraId="64902AF1">
      <w:pPr>
        <w:widowControl/>
        <w:spacing w:after="0" w:line="360" w:lineRule="auto"/>
        <w:jc w:val="left"/>
        <w:outlineLvl w:val="9"/>
        <w:rPr>
          <w:rFonts w:hint="eastAsia" w:ascii="宋体" w:hAnsi="宋体" w:eastAsia="宋体" w:cs="宋体"/>
          <w:b/>
          <w:bCs/>
          <w:color w:val="000000" w:themeColor="text1"/>
          <w:kern w:val="2"/>
          <w:sz w:val="44"/>
          <w:szCs w:val="44"/>
          <w:highlight w:val="none"/>
          <w:lang w:val="en-US" w:eastAsia="zh-CN"/>
          <w14:textFill>
            <w14:solidFill>
              <w14:schemeClr w14:val="tx1"/>
            </w14:solidFill>
          </w14:textFill>
        </w:rPr>
      </w:pPr>
      <w:r>
        <w:rPr>
          <w:rFonts w:hint="eastAsia" w:ascii="宋体" w:hAnsi="宋体" w:eastAsia="宋体" w:cs="宋体"/>
          <w:b/>
          <w:bCs/>
          <w:color w:val="000000" w:themeColor="text1"/>
          <w:kern w:val="2"/>
          <w:sz w:val="44"/>
          <w:szCs w:val="44"/>
          <w:highlight w:val="none"/>
          <w:lang w:val="en-US" w:eastAsia="zh-CN"/>
          <w14:textFill>
            <w14:solidFill>
              <w14:schemeClr w14:val="tx1"/>
            </w14:solidFill>
          </w14:textFill>
        </w:rPr>
        <w:br w:type="page"/>
      </w:r>
    </w:p>
    <w:p w14:paraId="1A72C9EC">
      <w:pPr>
        <w:widowControl/>
        <w:spacing w:after="136" w:line="360" w:lineRule="auto"/>
        <w:jc w:val="left"/>
        <w:outlineLvl w:val="0"/>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cs="宋体"/>
          <w:b/>
          <w:bCs/>
          <w:color w:val="000000" w:themeColor="text1"/>
          <w:kern w:val="2"/>
          <w:sz w:val="24"/>
          <w:szCs w:val="24"/>
          <w:highlight w:val="none"/>
          <w:lang w:val="en-US" w:eastAsia="zh-CN"/>
          <w14:textFill>
            <w14:solidFill>
              <w14:schemeClr w14:val="tx1"/>
            </w14:solidFill>
          </w14:textFill>
        </w:rPr>
        <w:t>附件二：</w:t>
      </w: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市场需求调查内容</w:t>
      </w:r>
    </w:p>
    <w:p w14:paraId="05DD2C43">
      <w:pPr>
        <w:jc w:val="center"/>
        <w:rPr>
          <w:rFonts w:hint="eastAsia"/>
          <w:color w:val="auto"/>
          <w:sz w:val="52"/>
          <w:szCs w:val="52"/>
        </w:rPr>
      </w:pPr>
    </w:p>
    <w:p w14:paraId="53220819">
      <w:pPr>
        <w:jc w:val="center"/>
        <w:rPr>
          <w:color w:val="auto"/>
          <w:sz w:val="52"/>
          <w:szCs w:val="52"/>
        </w:rPr>
      </w:pPr>
      <w:r>
        <w:rPr>
          <w:rFonts w:hint="eastAsia"/>
          <w:color w:val="auto"/>
          <w:sz w:val="52"/>
          <w:szCs w:val="52"/>
        </w:rPr>
        <w:t>2026年莲花镇农村一体化保洁</w:t>
      </w:r>
    </w:p>
    <w:p w14:paraId="115B1816">
      <w:pPr>
        <w:rPr>
          <w:color w:val="auto"/>
        </w:rPr>
      </w:pPr>
    </w:p>
    <w:p w14:paraId="56C38DD5">
      <w:pPr>
        <w:pStyle w:val="7"/>
        <w:rPr>
          <w:rFonts w:hint="eastAsia" w:ascii="宋体" w:hAnsi="宋体" w:eastAsia="宋体" w:cs="宋体"/>
          <w:color w:val="auto"/>
        </w:rPr>
      </w:pPr>
    </w:p>
    <w:p w14:paraId="6C10ADF2">
      <w:pPr>
        <w:jc w:val="center"/>
        <w:rPr>
          <w:rFonts w:hint="eastAsia" w:ascii="宋体" w:hAnsi="宋体" w:eastAsia="宋体" w:cs="宋体"/>
          <w:b/>
          <w:bCs/>
          <w:color w:val="auto"/>
          <w:sz w:val="52"/>
          <w:szCs w:val="52"/>
        </w:rPr>
      </w:pPr>
    </w:p>
    <w:p w14:paraId="1532A92E">
      <w:pPr>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采 购 需 求</w:t>
      </w:r>
    </w:p>
    <w:p w14:paraId="55EAA24C">
      <w:pPr>
        <w:jc w:val="center"/>
        <w:rPr>
          <w:rFonts w:hint="eastAsia" w:ascii="宋体" w:hAnsi="宋体" w:eastAsia="宋体" w:cs="宋体"/>
          <w:b/>
          <w:bCs/>
          <w:color w:val="auto"/>
          <w:sz w:val="52"/>
          <w:szCs w:val="52"/>
          <w:lang w:eastAsia="zh-CN"/>
        </w:rPr>
      </w:pPr>
      <w:r>
        <w:rPr>
          <w:rFonts w:hint="eastAsia" w:ascii="宋体" w:hAnsi="宋体" w:eastAsia="宋体" w:cs="宋体"/>
          <w:b/>
          <w:bCs/>
          <w:color w:val="auto"/>
          <w:sz w:val="52"/>
          <w:szCs w:val="52"/>
          <w:lang w:eastAsia="zh-CN"/>
        </w:rPr>
        <w:t>调</w:t>
      </w:r>
      <w:r>
        <w:rPr>
          <w:rFonts w:hint="eastAsia" w:ascii="宋体" w:hAnsi="宋体" w:eastAsia="宋体" w:cs="宋体"/>
          <w:b/>
          <w:bCs/>
          <w:color w:val="auto"/>
          <w:sz w:val="52"/>
          <w:szCs w:val="52"/>
          <w:lang w:val="en-US" w:eastAsia="zh-CN"/>
        </w:rPr>
        <w:t xml:space="preserve"> </w:t>
      </w:r>
      <w:r>
        <w:rPr>
          <w:rFonts w:hint="eastAsia" w:ascii="宋体" w:hAnsi="宋体" w:eastAsia="宋体" w:cs="宋体"/>
          <w:b/>
          <w:bCs/>
          <w:color w:val="auto"/>
          <w:sz w:val="52"/>
          <w:szCs w:val="52"/>
          <w:lang w:eastAsia="zh-CN"/>
        </w:rPr>
        <w:t>查</w:t>
      </w:r>
      <w:r>
        <w:rPr>
          <w:rFonts w:hint="eastAsia" w:ascii="宋体" w:hAnsi="宋体" w:eastAsia="宋体" w:cs="宋体"/>
          <w:b/>
          <w:bCs/>
          <w:color w:val="auto"/>
          <w:sz w:val="52"/>
          <w:szCs w:val="52"/>
          <w:lang w:val="en-US" w:eastAsia="zh-CN"/>
        </w:rPr>
        <w:t xml:space="preserve"> 响 应 文件</w:t>
      </w:r>
    </w:p>
    <w:p w14:paraId="0AABC40B">
      <w:pPr>
        <w:pStyle w:val="7"/>
        <w:rPr>
          <w:rFonts w:hint="eastAsia" w:ascii="宋体" w:hAnsi="宋体" w:eastAsia="宋体" w:cs="宋体"/>
          <w:b/>
          <w:bCs/>
          <w:color w:val="auto"/>
          <w:sz w:val="52"/>
          <w:szCs w:val="52"/>
        </w:rPr>
      </w:pPr>
    </w:p>
    <w:p w14:paraId="35C99652">
      <w:pPr>
        <w:rPr>
          <w:rFonts w:hint="eastAsia" w:ascii="宋体" w:hAnsi="宋体" w:eastAsia="宋体" w:cs="宋体"/>
          <w:color w:val="auto"/>
        </w:rPr>
      </w:pPr>
    </w:p>
    <w:p w14:paraId="3B0D78C9">
      <w:pPr>
        <w:ind w:firstLine="1928" w:firstLineChars="600"/>
        <w:rPr>
          <w:b/>
          <w:bCs/>
          <w:color w:val="auto"/>
          <w:sz w:val="32"/>
          <w:szCs w:val="32"/>
        </w:rPr>
      </w:pPr>
    </w:p>
    <w:p w14:paraId="04B35EF6">
      <w:pPr>
        <w:rPr>
          <w:rFonts w:hint="eastAsia" w:ascii="宋体" w:hAnsi="宋体" w:eastAsia="宋体" w:cs="宋体"/>
          <w:b/>
          <w:bCs/>
          <w:sz w:val="32"/>
          <w:szCs w:val="40"/>
          <w:lang w:eastAsia="zh-CN"/>
        </w:rPr>
      </w:pPr>
    </w:p>
    <w:p w14:paraId="7760FA0B">
      <w:pPr>
        <w:rPr>
          <w:rFonts w:hint="eastAsia" w:ascii="宋体" w:hAnsi="宋体" w:eastAsia="宋体" w:cs="宋体"/>
          <w:b/>
          <w:bCs/>
          <w:sz w:val="32"/>
          <w:szCs w:val="40"/>
          <w:lang w:eastAsia="zh-CN"/>
        </w:rPr>
      </w:pPr>
    </w:p>
    <w:p w14:paraId="3EF7BBD5">
      <w:pPr>
        <w:rPr>
          <w:rFonts w:hint="eastAsia" w:ascii="宋体" w:hAnsi="宋体" w:eastAsia="宋体" w:cs="宋体"/>
          <w:b/>
          <w:bCs/>
          <w:sz w:val="32"/>
          <w:szCs w:val="40"/>
          <w:lang w:eastAsia="zh-CN"/>
        </w:rPr>
      </w:pPr>
    </w:p>
    <w:p w14:paraId="574499B1">
      <w:pPr>
        <w:rPr>
          <w:rFonts w:hint="eastAsia" w:ascii="宋体" w:hAnsi="宋体" w:eastAsia="宋体" w:cs="宋体"/>
          <w:b/>
          <w:bCs/>
          <w:sz w:val="32"/>
          <w:szCs w:val="40"/>
          <w:lang w:val="en-US" w:eastAsia="zh-CN"/>
        </w:rPr>
      </w:pPr>
      <w:r>
        <w:rPr>
          <w:rFonts w:hint="eastAsia" w:ascii="宋体" w:hAnsi="宋体" w:eastAsia="宋体" w:cs="宋体"/>
          <w:b/>
          <w:bCs/>
          <w:sz w:val="32"/>
          <w:szCs w:val="40"/>
          <w:lang w:eastAsia="zh-CN"/>
        </w:rPr>
        <w:t>供应商名称：</w:t>
      </w:r>
      <w:r>
        <w:rPr>
          <w:rFonts w:hint="eastAsia" w:ascii="宋体" w:hAnsi="宋体" w:eastAsia="宋体" w:cs="宋体"/>
          <w:b/>
          <w:bCs/>
          <w:sz w:val="32"/>
          <w:szCs w:val="40"/>
          <w:u w:val="single"/>
          <w:lang w:val="en-US" w:eastAsia="zh-CN"/>
        </w:rPr>
        <w:t xml:space="preserve">                     （全称并加盖公章）</w:t>
      </w:r>
    </w:p>
    <w:p w14:paraId="79D05989">
      <w:pPr>
        <w:rPr>
          <w:rFonts w:hint="eastAsia" w:ascii="宋体" w:hAnsi="宋体" w:eastAsia="宋体" w:cs="宋体"/>
          <w:lang w:val="en-US" w:eastAsia="zh-CN"/>
        </w:rPr>
      </w:pPr>
    </w:p>
    <w:p w14:paraId="5AAB3F2F">
      <w:pPr>
        <w:rPr>
          <w:rFonts w:hint="eastAsia" w:ascii="宋体" w:hAnsi="宋体" w:eastAsia="宋体" w:cs="宋体"/>
          <w:lang w:val="en-US" w:eastAsia="zh-CN"/>
        </w:rPr>
      </w:pPr>
    </w:p>
    <w:p w14:paraId="34477C34">
      <w:pPr>
        <w:jc w:val="cente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2026年   月   日</w:t>
      </w:r>
    </w:p>
    <w:p w14:paraId="6DD9D7E5">
      <w:pP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br w:type="page"/>
      </w:r>
    </w:p>
    <w:p w14:paraId="751D1F92">
      <w:pPr>
        <w:widowControl/>
        <w:spacing w:after="136" w:line="360" w:lineRule="auto"/>
        <w:jc w:val="left"/>
        <w:outlineLvl w:val="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附件1：报价格式</w:t>
      </w:r>
    </w:p>
    <w:p w14:paraId="50C737F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lang w:eastAsia="zh-CN"/>
          <w14:textFill>
            <w14:solidFill>
              <w14:schemeClr w14:val="tx1"/>
            </w14:solidFill>
          </w14:textFill>
        </w:rPr>
        <w:t>2026年莲花镇农村一体化保洁</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8BD6BC7">
      <w:pPr>
        <w:spacing w:line="360" w:lineRule="auto"/>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货币单位：人民币</w:t>
      </w:r>
    </w:p>
    <w:tbl>
      <w:tblPr>
        <w:tblStyle w:val="9"/>
        <w:tblW w:w="8832" w:type="dxa"/>
        <w:tblInd w:w="-2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715"/>
        <w:gridCol w:w="1483"/>
        <w:gridCol w:w="1928"/>
        <w:gridCol w:w="850"/>
        <w:gridCol w:w="1075"/>
        <w:gridCol w:w="968"/>
        <w:gridCol w:w="1155"/>
      </w:tblGrid>
      <w:tr w14:paraId="7E34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4578">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AE71">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服务内容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1C11">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服务要求</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C63F">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服务说明</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8CEA">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数量</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7917">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单价（元）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F281">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总价（元）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E03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备注</w:t>
            </w:r>
          </w:p>
        </w:tc>
      </w:tr>
      <w:tr w14:paraId="1BC8A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1D2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3A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DB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FE9E">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15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C37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9D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62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0B8D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CBF9CF">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备注：以上表格内容可根据贵司提供的建设方案进行调整。</w:t>
            </w:r>
          </w:p>
        </w:tc>
      </w:tr>
    </w:tbl>
    <w:p w14:paraId="4CDE60B4">
      <w:pPr>
        <w:pStyle w:val="13"/>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01DD2D03">
      <w:pPr>
        <w:spacing w:line="360" w:lineRule="auto"/>
        <w:ind w:firstLine="3120" w:firstLineChars="1300"/>
        <w:jc w:val="cente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全称（加盖公章）：</w:t>
      </w:r>
    </w:p>
    <w:p w14:paraId="6C142D36">
      <w:pPr>
        <w:spacing w:line="360" w:lineRule="auto"/>
        <w:ind w:firstLine="3120" w:firstLineChars="13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p>
    <w:p w14:paraId="1C674C4C">
      <w:pP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br w:type="page"/>
      </w:r>
    </w:p>
    <w:p w14:paraId="486778F9">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附件2：对本项目现有的服务要求及内容的意见与建议。</w:t>
      </w:r>
    </w:p>
    <w:p w14:paraId="4C93A92D">
      <w:pPr>
        <w:pStyle w:val="6"/>
        <w:widowControl/>
        <w:shd w:val="clear" w:color="auto" w:fill="FFFFFF"/>
        <w:wordWrap w:val="0"/>
        <w:spacing w:before="60" w:beforeAutospacing="0" w:after="60" w:afterAutospacing="0" w:line="360" w:lineRule="auto"/>
        <w:ind w:firstLine="560"/>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4CF0FA66">
      <w:pPr>
        <w:widowControl/>
        <w:spacing w:after="136" w:line="360" w:lineRule="auto"/>
        <w:jc w:val="left"/>
        <w:outlineLvl w:val="0"/>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645F438B">
      <w:pPr>
        <w:pStyle w:val="2"/>
        <w:numPr>
          <w:ilvl w:val="1"/>
          <w:numId w:val="0"/>
        </w:num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BD3D106">
      <w:pPr>
        <w:spacing w:line="360" w:lineRule="auto"/>
        <w:ind w:firstLine="3120" w:firstLineChars="1300"/>
        <w:jc w:val="cente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全称（加盖公章）：</w:t>
      </w:r>
    </w:p>
    <w:p w14:paraId="30BB4715">
      <w:pPr>
        <w:spacing w:line="360" w:lineRule="auto"/>
        <w:ind w:firstLine="3120" w:firstLineChars="13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p>
    <w:p w14:paraId="708000D0">
      <w:pPr>
        <w:pStyle w:val="2"/>
        <w:numPr>
          <w:ilvl w:val="1"/>
          <w:numId w:val="0"/>
        </w:numPr>
        <w:rPr>
          <w:rFonts w:hint="eastAsia" w:ascii="宋体" w:hAnsi="宋体" w:eastAsia="宋体" w:cs="宋体"/>
          <w:color w:val="000000" w:themeColor="text1"/>
          <w:sz w:val="24"/>
          <w:szCs w:val="24"/>
          <w:highlight w:val="none"/>
          <w14:textFill>
            <w14:solidFill>
              <w14:schemeClr w14:val="tx1"/>
            </w14:solidFill>
          </w14:textFill>
        </w:rPr>
      </w:pPr>
    </w:p>
    <w:p w14:paraId="424C67ED">
      <w:pP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br w:type="page"/>
      </w:r>
    </w:p>
    <w:p w14:paraId="70742D49">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附件3：环卫保洁服务的服务标准及人员配置方案（包括但不限于各项目主管的配置标准及岗位要求）。</w:t>
      </w:r>
    </w:p>
    <w:p w14:paraId="79DA25CA">
      <w:pPr>
        <w:pStyle w:val="6"/>
        <w:widowControl/>
        <w:shd w:val="clear" w:color="auto" w:fill="FFFFFF"/>
        <w:wordWrap w:val="0"/>
        <w:spacing w:before="60" w:beforeAutospacing="0" w:after="60" w:afterAutospacing="0" w:line="360" w:lineRule="auto"/>
        <w:ind w:firstLine="560"/>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7FE9971E">
      <w:pPr>
        <w:pStyle w:val="2"/>
        <w:numPr>
          <w:ilvl w:val="1"/>
          <w:numId w:val="0"/>
        </w:num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507264E">
      <w:pPr>
        <w:spacing w:line="360" w:lineRule="auto"/>
        <w:ind w:firstLine="3120" w:firstLineChars="1300"/>
        <w:jc w:val="cente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全称（加盖公章）：</w:t>
      </w:r>
    </w:p>
    <w:p w14:paraId="04713366">
      <w:pPr>
        <w:spacing w:line="360" w:lineRule="auto"/>
        <w:ind w:firstLine="3120" w:firstLineChars="13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p>
    <w:p w14:paraId="12E04179">
      <w:pPr>
        <w:rPr>
          <w:rFonts w:hint="eastAsia" w:ascii="宋体" w:hAnsi="宋体" w:cs="宋体"/>
          <w:color w:val="000000" w:themeColor="text1"/>
          <w:sz w:val="24"/>
          <w:szCs w:val="24"/>
          <w:highlight w:val="none"/>
          <w14:textFill>
            <w14:solidFill>
              <w14:schemeClr w14:val="tx1"/>
            </w14:solidFill>
          </w14:textFill>
        </w:rPr>
      </w:pPr>
    </w:p>
    <w:p w14:paraId="59C47A51">
      <w:pP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br w:type="page"/>
      </w:r>
    </w:p>
    <w:p w14:paraId="06DBB76C">
      <w:pPr>
        <w:pStyle w:val="6"/>
        <w:widowControl/>
        <w:shd w:val="clear" w:color="auto" w:fill="FFFFFF"/>
        <w:wordWrap w:val="0"/>
        <w:spacing w:before="60" w:beforeAutospacing="0" w:after="60" w:afterAutospacing="0" w:line="360" w:lineRule="auto"/>
        <w:textAlignment w:val="baseline"/>
        <w:rPr>
          <w:rFonts w:hint="default"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附件4：环卫作业车辆、设备、耗材配置及保障能力方案。</w:t>
      </w:r>
    </w:p>
    <w:p w14:paraId="53C54535">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508C6300">
      <w:pPr>
        <w:spacing w:line="360" w:lineRule="auto"/>
        <w:ind w:firstLine="3120" w:firstLineChars="1300"/>
        <w:jc w:val="cente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全称（加盖公章）：</w:t>
      </w:r>
    </w:p>
    <w:p w14:paraId="17348912">
      <w:pPr>
        <w:spacing w:line="360" w:lineRule="auto"/>
        <w:ind w:firstLine="3120" w:firstLineChars="13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p>
    <w:p w14:paraId="7CD5F448">
      <w:pPr>
        <w:pStyle w:val="6"/>
        <w:widowControl/>
        <w:shd w:val="clear" w:color="auto" w:fill="FFFFFF"/>
        <w:wordWrap w:val="0"/>
        <w:spacing w:before="60" w:beforeAutospacing="0" w:after="60" w:afterAutospacing="0" w:line="360" w:lineRule="auto"/>
        <w:jc w:val="right"/>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69ECE61F">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217CC314">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2406EA0C">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0EED037B">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7BF90375">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48355129">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6D679AC9">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10B7FF2E">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524E64AE">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136A629D">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713F0E78">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4EE73E77">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681512C0">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7483E8D3">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31E48843">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615F6DE9">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1C811680">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27D11FDC">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19EA230D">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171E55AE">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6948BE93">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4EF0E856">
      <w:pPr>
        <w:pStyle w:val="6"/>
        <w:widowControl/>
        <w:shd w:val="clear" w:color="auto" w:fill="FFFFFF"/>
        <w:wordWrap w:val="0"/>
        <w:spacing w:before="60" w:beforeAutospacing="0" w:after="60" w:afterAutospacing="0" w:line="360" w:lineRule="auto"/>
        <w:textAlignment w:val="baseline"/>
        <w:rPr>
          <w:rFonts w:hint="default"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附件5：安全生产、保险购买、应急处置等相关方案。</w:t>
      </w:r>
    </w:p>
    <w:p w14:paraId="5679BE4B">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48BA9CF3">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32A5317A">
      <w:pPr>
        <w:spacing w:line="360" w:lineRule="auto"/>
        <w:ind w:firstLine="3120" w:firstLineChars="1300"/>
        <w:jc w:val="cente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全称（加盖公章）：</w:t>
      </w:r>
    </w:p>
    <w:p w14:paraId="110C59DF">
      <w:pPr>
        <w:spacing w:line="360" w:lineRule="auto"/>
        <w:ind w:firstLine="3120" w:firstLineChars="13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p>
    <w:p w14:paraId="56490E4A">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4A82EEF3">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7B288266">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0C350E36">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2E4271E6">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023C9B53">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3AD0BF2E">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40925CCC">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188ADA01">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03FD98ED">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46368BF0">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349DD114">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6457FAE5">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07C8CE8B">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64587F91">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73F1E071">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416E901E">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6F5C1F95">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70B678DB">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37C2652E">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28C8677A">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4C423AAC">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附件6：服务质量考核、奖惩机制、履约保障等管理方案。</w:t>
      </w:r>
    </w:p>
    <w:p w14:paraId="2C9D8B7D">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41F98D5A">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57D7CAB9">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66F2DCAE">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57C3AA1D">
      <w:pPr>
        <w:spacing w:line="360" w:lineRule="auto"/>
        <w:ind w:firstLine="3120" w:firstLineChars="1300"/>
        <w:jc w:val="cente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全称（加盖公章）：</w:t>
      </w:r>
    </w:p>
    <w:p w14:paraId="38F37525">
      <w:pPr>
        <w:spacing w:line="360" w:lineRule="auto"/>
        <w:ind w:firstLine="3120" w:firstLineChars="13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p>
    <w:p w14:paraId="3EE664B9">
      <w:pPr>
        <w:pStyle w:val="6"/>
        <w:widowControl/>
        <w:shd w:val="clear" w:color="auto" w:fill="FFFFFF"/>
        <w:wordWrap w:val="0"/>
        <w:spacing w:before="60" w:beforeAutospacing="0" w:after="60" w:afterAutospacing="0" w:line="360" w:lineRule="auto"/>
        <w:textAlignment w:val="baseline"/>
        <w:rPr>
          <w:rFonts w:hint="default" w:ascii="宋体" w:hAnsi="宋体" w:eastAsia="宋体" w:cs="宋体"/>
          <w:b/>
          <w:bCs/>
          <w:color w:val="000000" w:themeColor="text1"/>
          <w:kern w:val="2"/>
          <w:sz w:val="24"/>
          <w:szCs w:val="24"/>
          <w:highlight w:val="none"/>
          <w:lang w:val="en-US" w:eastAsia="zh-CN"/>
          <w14:textFill>
            <w14:solidFill>
              <w14:schemeClr w14:val="tx1"/>
            </w14:solidFill>
          </w14:textFill>
        </w:rPr>
      </w:pPr>
    </w:p>
    <w:p w14:paraId="4DB7123A">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3B4E9536">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142D1BD9">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2AF5E5E6">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5CE104C5">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01A6D440">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32B5EE11">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5DAEC67B">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1771B119">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5D6F2B93">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5FDB2365">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5D20CE5A">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5492C1A4">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4BA87400">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2D6A39A5">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7080CF26">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46F9824D">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3BC717C1">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p>
    <w:p w14:paraId="6C645E46">
      <w:pPr>
        <w:pStyle w:val="6"/>
        <w:widowControl/>
        <w:shd w:val="clear" w:color="auto" w:fill="FFFFFF"/>
        <w:wordWrap w:val="0"/>
        <w:spacing w:before="60" w:beforeAutospacing="0" w:after="60" w:afterAutospacing="0" w:line="360" w:lineRule="auto"/>
        <w:textAlignment w:val="baseline"/>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附件7：相关产业发展、市场供给、同类采购项目历史成交信息，可能涉及的后续采购，以及其他相关情况。</w:t>
      </w:r>
    </w:p>
    <w:p w14:paraId="41191021">
      <w:pPr>
        <w:pStyle w:val="2"/>
        <w:numPr>
          <w:ilvl w:val="1"/>
          <w:numId w:val="0"/>
        </w:num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DE73C99">
      <w:pPr>
        <w:spacing w:line="360" w:lineRule="auto"/>
        <w:ind w:firstLine="3120" w:firstLineChars="130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286DF1F">
      <w:pPr>
        <w:spacing w:line="360" w:lineRule="auto"/>
        <w:ind w:firstLine="3120" w:firstLineChars="1300"/>
        <w:jc w:val="cente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全称（加盖公章）：</w:t>
      </w:r>
    </w:p>
    <w:p w14:paraId="56617B63">
      <w:pPr>
        <w:spacing w:line="360" w:lineRule="auto"/>
        <w:ind w:firstLine="3120" w:firstLineChars="13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p>
    <w:p w14:paraId="1329BC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BF138"/>
    <w:multiLevelType w:val="singleLevel"/>
    <w:tmpl w:val="9B8BF138"/>
    <w:lvl w:ilvl="0" w:tentative="0">
      <w:start w:val="1"/>
      <w:numFmt w:val="decimal"/>
      <w:lvlText w:val="%1."/>
      <w:lvlJc w:val="left"/>
      <w:pPr>
        <w:ind w:left="425" w:hanging="425"/>
      </w:pPr>
      <w:rPr>
        <w:rFonts w:hint="default"/>
      </w:rPr>
    </w:lvl>
  </w:abstractNum>
  <w:abstractNum w:abstractNumId="1">
    <w:nsid w:val="A41D6A35"/>
    <w:multiLevelType w:val="singleLevel"/>
    <w:tmpl w:val="A41D6A35"/>
    <w:lvl w:ilvl="0" w:tentative="0">
      <w:start w:val="1"/>
      <w:numFmt w:val="decimal"/>
      <w:lvlText w:val="%1."/>
      <w:lvlJc w:val="left"/>
      <w:pPr>
        <w:ind w:left="425" w:hanging="425"/>
      </w:pPr>
      <w:rPr>
        <w:rFonts w:hint="default"/>
      </w:rPr>
    </w:lvl>
  </w:abstractNum>
  <w:abstractNum w:abstractNumId="2">
    <w:nsid w:val="53E83630"/>
    <w:multiLevelType w:val="multilevel"/>
    <w:tmpl w:val="53E83630"/>
    <w:lvl w:ilvl="0" w:tentative="0">
      <w:start w:val="9"/>
      <w:numFmt w:val="decimal"/>
      <w:suff w:val="space"/>
      <w:lvlText w:val="%1."/>
      <w:lvlJc w:val="left"/>
    </w:lvl>
    <w:lvl w:ilvl="1" w:tentative="0">
      <w:start w:val="1"/>
      <w:numFmt w:val="decimal"/>
      <w:pStyle w:val="2"/>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C68CC"/>
    <w:rsid w:val="1EDA5344"/>
    <w:rsid w:val="207862F2"/>
    <w:rsid w:val="2A8A50A0"/>
    <w:rsid w:val="2AFE47B2"/>
    <w:rsid w:val="2D5E7C02"/>
    <w:rsid w:val="34A30F22"/>
    <w:rsid w:val="42D8613A"/>
    <w:rsid w:val="45A8769B"/>
    <w:rsid w:val="56CB4F97"/>
    <w:rsid w:val="6D2528E4"/>
    <w:rsid w:val="6EE70218"/>
    <w:rsid w:val="7B5E6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tabs>
        <w:tab w:val="left" w:pos="0"/>
        <w:tab w:val="clear" w:pos="840"/>
      </w:tabs>
      <w:adjustRightInd w:val="0"/>
      <w:spacing w:before="260" w:after="260" w:line="416" w:lineRule="atLeast"/>
      <w:outlineLvl w:val="1"/>
    </w:pPr>
    <w:rPr>
      <w:rFonts w:ascii="Arial" w:hAnsi="Arial" w:eastAsia="黑体"/>
      <w:b/>
      <w:kern w:val="0"/>
      <w:sz w:val="32"/>
      <w:szCs w:val="20"/>
    </w:rPr>
  </w:style>
  <w:style w:type="paragraph" w:styleId="4">
    <w:name w:val="heading 3"/>
    <w:basedOn w:val="1"/>
    <w:next w:val="1"/>
    <w:qFormat/>
    <w:uiPriority w:val="99"/>
    <w:pPr>
      <w:keepNext/>
      <w:keepLines/>
      <w:adjustRightInd w:val="0"/>
      <w:spacing w:before="260" w:after="260" w:line="416" w:lineRule="atLeast"/>
      <w:textAlignment w:val="baseline"/>
      <w:outlineLvl w:val="2"/>
    </w:pPr>
    <w:rPr>
      <w:rFonts w:ascii="Times New Roman" w:hAnsi="Times New Roman"/>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unhideWhenUsed/>
    <w:qFormat/>
    <w:uiPriority w:val="0"/>
    <w:pPr>
      <w:spacing w:line="380" w:lineRule="exact"/>
    </w:pPr>
    <w:rPr>
      <w:sz w:val="24"/>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99"/>
    <w:pPr>
      <w:jc w:val="center"/>
      <w:outlineLvl w:val="0"/>
    </w:pPr>
    <w:rPr>
      <w:rFonts w:ascii="Arial" w:hAnsi="Arial" w:cs="Arial"/>
      <w:b/>
      <w:bCs/>
      <w:sz w:val="32"/>
      <w:szCs w:val="32"/>
    </w:rPr>
  </w:style>
  <w:style w:type="paragraph" w:styleId="8">
    <w:name w:val="Body Text First Indent"/>
    <w:basedOn w:val="5"/>
    <w:qFormat/>
    <w:uiPriority w:val="0"/>
    <w:pPr>
      <w:widowControl/>
      <w:spacing w:before="120"/>
      <w:ind w:firstLine="420" w:firstLineChars="100"/>
    </w:pPr>
    <w:rPr>
      <w:rFonts w:ascii="Arial" w:hAnsi="Arial"/>
      <w:kern w:val="0"/>
      <w:sz w:val="28"/>
      <w:szCs w:val="28"/>
      <w:lang w:val="en-GB" w:eastAsia="fr-FR"/>
    </w:r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paragraph" w:customStyle="1" w:styleId="13">
    <w:name w:val="表格文字"/>
    <w:basedOn w:val="8"/>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7094</Words>
  <Characters>7250</Characters>
  <Lines>0</Lines>
  <Paragraphs>0</Paragraphs>
  <TotalTime>5</TotalTime>
  <ScaleCrop>false</ScaleCrop>
  <LinksUpToDate>false</LinksUpToDate>
  <CharactersWithSpaces>7300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2026-03-03T06:42:00Z</dcterms:created>
  <dc:creator>13772</dc:creator>
  <cp:lastModifiedBy>Feather-</cp:lastModifiedBy>
  <dcterms:modified xsi:type="dcterms:W3CDTF">2026-03-03T07:02:39Z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eyJoZGlkIjoiOWZhY2Q1NDQ3MjljMzk3MjRiMDhmNWUxODVlZWFkNDIiLCJ1c2VySWQiOiI1MzQxNTk3NDUifQ==</vt:lpwstr>
  </property>
  <property fmtid="{D5CDD505-2E9C-101B-9397-08002B2CF9AE}" pid="4" name="ICV">
    <vt:lpwstr>9DF92A9B647543A4A0353AF00FC38328_12</vt:lpwstr>
  </property>
</Properties>
</file>