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E99B">
      <w:pPr>
        <w:pStyle w:val="2"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附件2</w:t>
      </w:r>
    </w:p>
    <w:p w14:paraId="16904889">
      <w:pPr>
        <w:spacing w:line="380" w:lineRule="exact"/>
        <w:jc w:val="center"/>
        <w:rPr>
          <w:rFonts w:hint="eastAsia" w:ascii="方正小标宋简体" w:hAnsi="仿宋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bCs/>
          <w:color w:val="000000"/>
          <w:sz w:val="36"/>
          <w:szCs w:val="36"/>
        </w:rPr>
        <w:t>第</w:t>
      </w:r>
      <w:r>
        <w:rPr>
          <w:rFonts w:hint="eastAsia" w:ascii="方正小标宋简体" w:hAnsi="仿宋" w:eastAsia="方正小标宋简体" w:cs="仿宋_GB2312"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方正小标宋简体" w:hAnsi="仿宋" w:eastAsia="方正小标宋简体" w:cs="仿宋_GB2312"/>
          <w:bCs/>
          <w:color w:val="000000"/>
          <w:sz w:val="36"/>
          <w:szCs w:val="36"/>
        </w:rPr>
        <w:t>季度项目经理及总监到岗情况表</w:t>
      </w:r>
    </w:p>
    <w:p w14:paraId="29680734">
      <w:pPr>
        <w:pStyle w:val="2"/>
        <w:rPr>
          <w:rFonts w:hint="eastAsia"/>
        </w:rPr>
      </w:pPr>
    </w:p>
    <w:tbl>
      <w:tblPr>
        <w:tblStyle w:val="5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2251"/>
        <w:gridCol w:w="2310"/>
        <w:gridCol w:w="2812"/>
        <w:gridCol w:w="1104"/>
      </w:tblGrid>
      <w:tr w14:paraId="2420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5B8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B07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D254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项目经理单位（施工单位）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036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项目总监单位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131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管理人员未到岗总次数</w:t>
            </w:r>
          </w:p>
        </w:tc>
      </w:tr>
      <w:tr w14:paraId="16888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52E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0CE85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洪塘水厂扩建工程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96694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福建勤马集团有限公司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D38A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厦门市政水务建设工程管理有限公司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FEB36"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 w14:paraId="44058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86EF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41B2F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2024TP02同翔商业广场基坑支护及石方工程(施工)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6CC0F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instrText xml:space="preserve"> HYPERLINK "javascript:void(0);" </w:instrTex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福建省龙禹建设工程有限公司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37BD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福建互华土木工程管理有限公司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4634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 w14:paraId="31B20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F44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387C1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厦门创凯工贸扩建世富燃具2号厂房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1B3E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厦门市江海诚建设工程有限公司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E5F26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厦门顺境建设工程管理有限公司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06C7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 w14:paraId="3C722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A73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D2B4A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汀溪水厂送水泵房及中控室重建，加氯加药间迁建工程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C7FD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厦门市政特水工程有限公司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CF48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厦门市政水务建设工程管理有限公司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0B605"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394F6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CB91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139B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中关村硬创空间中试检测服务平台工程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E2C4C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山西二建集团有限公司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A1D9F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instrText xml:space="preserve"> HYPERLINK "javascript:void(0);" </w:instrTex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天和国咨控股集团有限公司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F24A2"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</w:tr>
      <w:tr w14:paraId="0B35A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8A6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4C084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厦门台日食品有限公司-功能性发酵制品1号厂房建设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BEE5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福建天映建设有限公司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1EA5"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C666F"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</w:tbl>
    <w:p w14:paraId="40C81568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0B348843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1456D2D8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78E5B6D8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3C5A0DA5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3169B5FC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7351452A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69DE8088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71B49D5D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5F8F8709">
      <w:pPr>
        <w:pStyle w:val="2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76BFF2FE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8FCE7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01524E1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561CF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16F0011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7744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0F24"/>
    <w:rsid w:val="7D9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rFonts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2025-12-19T09:24:00Z</dcterms:created>
  <dc:creator>Fannn</dc:creator>
  <cp:lastModifiedBy>Fannn</cp:lastModifiedBy>
  <dcterms:modified xsi:type="dcterms:W3CDTF">2025-12-19T09:24:33Z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4915F4F1922D4F9593B6B65082DBA251_11</vt:lpwstr>
  </property>
  <property fmtid="{D5CDD505-2E9C-101B-9397-08002B2CF9AE}" pid="4" name="KSOTemplateDocerSaveRecord">
    <vt:lpwstr>eyJoZGlkIjoiMzI4MzljYWVjNmUzNWIyNDZmYjUxOTRjNWZjZjk0ZjQiLCJ1c2VySWQiOiI0OTExODQ2NzEifQ==</vt:lpwstr>
  </property>
</Properties>
</file>