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D14DD">
      <w:pPr>
        <w:widowControl/>
        <w:spacing w:line="580" w:lineRule="exact"/>
        <w:jc w:val="center"/>
        <w:rPr>
          <w:rFonts w:ascii="宋体" w:hAnsi="宋体" w:cs="宋体"/>
          <w:b/>
          <w:kern w:val="0"/>
          <w:sz w:val="36"/>
          <w:szCs w:val="36"/>
        </w:rPr>
      </w:pPr>
      <w:r>
        <w:rPr>
          <w:rFonts w:hint="eastAsia" w:ascii="宋体" w:hAnsi="宋体" w:cs="宋体"/>
          <w:b/>
          <w:kern w:val="0"/>
          <w:sz w:val="36"/>
          <w:szCs w:val="36"/>
        </w:rPr>
        <w:t>房 屋 租 赁 合 同</w:t>
      </w:r>
    </w:p>
    <w:p w14:paraId="6F629266">
      <w:pPr>
        <w:widowControl/>
        <w:spacing w:line="580" w:lineRule="exact"/>
        <w:jc w:val="center"/>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（样稿）</w:t>
      </w:r>
    </w:p>
    <w:p w14:paraId="7EBA7D37">
      <w:pPr>
        <w:widowControl/>
        <w:spacing w:line="520" w:lineRule="exact"/>
        <w:jc w:val="center"/>
        <w:rPr>
          <w:rFonts w:ascii="仿宋_GB2312" w:hAnsi="仿宋" w:eastAsia="仿宋_GB2312" w:cs="宋体"/>
          <w:b/>
          <w:kern w:val="0"/>
          <w:sz w:val="24"/>
        </w:rPr>
      </w:pPr>
      <w:r>
        <w:rPr>
          <w:rFonts w:hint="eastAsia" w:ascii="仿宋_GB2312" w:hAnsi="仿宋" w:eastAsia="仿宋_GB2312" w:cs="宋体"/>
          <w:b/>
          <w:kern w:val="0"/>
          <w:sz w:val="24"/>
        </w:rPr>
        <w:t xml:space="preserve">                                    合同编号［    ］№</w:t>
      </w:r>
      <w:r>
        <w:rPr>
          <w:rFonts w:hint="eastAsia" w:ascii="仿宋_GB2312" w:hAnsi="仿宋" w:eastAsia="仿宋_GB2312"/>
          <w:b/>
          <w:kern w:val="0"/>
          <w:sz w:val="24"/>
          <w:u w:val="single"/>
        </w:rPr>
        <w:t xml:space="preserve">      </w:t>
      </w:r>
      <w:r>
        <w:rPr>
          <w:rFonts w:hint="eastAsia" w:ascii="仿宋_GB2312" w:hAnsi="仿宋" w:eastAsia="仿宋_GB2312" w:cs="宋体"/>
          <w:b/>
          <w:kern w:val="0"/>
          <w:sz w:val="24"/>
        </w:rPr>
        <w:t>号（</w:t>
      </w:r>
      <w:r>
        <w:rPr>
          <w:rFonts w:hint="eastAsia" w:cs="宋体"/>
          <w:b/>
          <w:kern w:val="0"/>
          <w:sz w:val="24"/>
        </w:rPr>
        <w:t xml:space="preserve">  </w:t>
      </w:r>
      <w:r>
        <w:rPr>
          <w:rFonts w:hint="eastAsia" w:ascii="仿宋_GB2312" w:hAnsi="仿宋" w:eastAsia="仿宋_GB2312" w:cs="宋体"/>
          <w:b/>
          <w:kern w:val="0"/>
          <w:sz w:val="24"/>
        </w:rPr>
        <w:t>）</w:t>
      </w:r>
    </w:p>
    <w:p w14:paraId="61A495E8">
      <w:pPr>
        <w:widowControl/>
        <w:spacing w:line="520" w:lineRule="exact"/>
        <w:jc w:val="center"/>
        <w:rPr>
          <w:rFonts w:ascii="仿宋_GB2312" w:hAnsi="仿宋" w:eastAsia="仿宋_GB2312" w:cs="宋体"/>
          <w:b/>
          <w:kern w:val="0"/>
          <w:sz w:val="24"/>
        </w:rPr>
      </w:pPr>
    </w:p>
    <w:p w14:paraId="39AA5CDE">
      <w:pPr>
        <w:widowControl/>
        <w:spacing w:line="520" w:lineRule="exact"/>
        <w:ind w:left="-540" w:leftChars="-257" w:right="-512" w:rightChars="-244" w:firstLine="434" w:firstLineChars="180"/>
        <w:jc w:val="left"/>
        <w:rPr>
          <w:rFonts w:ascii="仿宋_GB2312" w:hAnsi="仿宋" w:eastAsia="仿宋_GB2312" w:cs="宋体"/>
          <w:kern w:val="0"/>
          <w:sz w:val="24"/>
          <w:u w:val="single"/>
        </w:rPr>
      </w:pPr>
      <w:r>
        <w:rPr>
          <w:rFonts w:hint="eastAsia" w:ascii="仿宋_GB2312" w:hAnsi="仿宋" w:eastAsia="仿宋_GB2312" w:cs="宋体"/>
          <w:b/>
          <w:bCs/>
          <w:kern w:val="0"/>
          <w:sz w:val="24"/>
        </w:rPr>
        <w:t>出租方（甲方）：</w:t>
      </w:r>
      <w:r>
        <w:rPr>
          <w:rFonts w:hint="eastAsia" w:ascii="仿宋_GB2312" w:hAnsi="仿宋_GB2312" w:eastAsia="仿宋_GB2312" w:cs="仿宋_GB2312"/>
          <w:kern w:val="0"/>
          <w:sz w:val="24"/>
          <w:u w:val="single"/>
          <w:lang w:val="zh-CN"/>
        </w:rPr>
        <w:t>厦门</w:t>
      </w:r>
      <w:r>
        <w:rPr>
          <w:rFonts w:hint="eastAsia" w:ascii="仿宋_GB2312" w:hAnsi="仿宋_GB2312" w:eastAsia="仿宋_GB2312" w:cs="仿宋_GB2312"/>
          <w:kern w:val="0"/>
          <w:sz w:val="24"/>
          <w:u w:val="single"/>
        </w:rPr>
        <w:t>市</w:t>
      </w:r>
      <w:r>
        <w:rPr>
          <w:rFonts w:hint="eastAsia" w:ascii="仿宋_GB2312" w:hAnsi="仿宋_GB2312" w:eastAsia="仿宋_GB2312" w:cs="仿宋_GB2312"/>
          <w:kern w:val="0"/>
          <w:sz w:val="24"/>
          <w:u w:val="single"/>
          <w:lang w:val="zh-CN"/>
        </w:rPr>
        <w:t>同安</w:t>
      </w:r>
      <w:r>
        <w:rPr>
          <w:rFonts w:hint="eastAsia" w:ascii="仿宋_GB2312" w:hAnsi="仿宋_GB2312" w:eastAsia="仿宋_GB2312" w:cs="仿宋_GB2312"/>
          <w:kern w:val="0"/>
          <w:sz w:val="24"/>
          <w:u w:val="single"/>
        </w:rPr>
        <w:t>同顺</w:t>
      </w:r>
      <w:r>
        <w:rPr>
          <w:rFonts w:hint="eastAsia" w:ascii="仿宋_GB2312" w:hAnsi="仿宋_GB2312" w:eastAsia="仿宋_GB2312" w:cs="仿宋_GB2312"/>
          <w:kern w:val="0"/>
          <w:sz w:val="24"/>
          <w:u w:val="single"/>
          <w:lang w:val="zh-CN"/>
        </w:rPr>
        <w:t>物业管理有限公司</w:t>
      </w:r>
    </w:p>
    <w:p w14:paraId="7713B293">
      <w:pPr>
        <w:widowControl/>
        <w:spacing w:line="520" w:lineRule="exact"/>
        <w:ind w:left="-540" w:leftChars="-257" w:right="-512" w:rightChars="-244" w:firstLine="434" w:firstLineChars="180"/>
        <w:jc w:val="left"/>
        <w:rPr>
          <w:rFonts w:ascii="仿宋_GB2312" w:hAnsi="仿宋" w:eastAsia="仿宋_GB2312" w:cs="宋体"/>
          <w:kern w:val="0"/>
          <w:sz w:val="24"/>
          <w:u w:val="single"/>
        </w:rPr>
      </w:pPr>
      <w:r>
        <w:rPr>
          <w:rFonts w:hint="eastAsia" w:ascii="仿宋_GB2312" w:hAnsi="仿宋" w:eastAsia="仿宋_GB2312" w:cs="宋体"/>
          <w:b/>
          <w:bCs/>
          <w:kern w:val="0"/>
          <w:sz w:val="24"/>
        </w:rPr>
        <w:t>统一社会信用代码：</w:t>
      </w:r>
      <w:r>
        <w:rPr>
          <w:rFonts w:hint="eastAsia" w:ascii="仿宋_GB2312" w:hAnsi="仿宋" w:eastAsia="仿宋_GB2312" w:cs="宋体"/>
          <w:b/>
          <w:bCs/>
          <w:kern w:val="0"/>
          <w:sz w:val="24"/>
          <w:u w:val="single"/>
        </w:rPr>
        <w:t xml:space="preserve"> </w:t>
      </w:r>
      <w:r>
        <w:rPr>
          <w:rFonts w:hint="eastAsia" w:ascii="仿宋_GB2312" w:hAnsi="仿宋" w:eastAsia="仿宋_GB2312" w:cs="宋体"/>
          <w:b w:val="0"/>
          <w:bCs w:val="0"/>
          <w:kern w:val="0"/>
          <w:sz w:val="24"/>
          <w:u w:val="single"/>
        </w:rPr>
        <w:t xml:space="preserve">91350212568422353H  </w:t>
      </w:r>
      <w:r>
        <w:rPr>
          <w:rFonts w:hint="eastAsia" w:ascii="仿宋_GB2312" w:hAnsi="仿宋" w:eastAsia="仿宋_GB2312" w:cs="宋体"/>
          <w:b/>
          <w:bCs/>
          <w:kern w:val="0"/>
          <w:sz w:val="24"/>
          <w:u w:val="single"/>
        </w:rPr>
        <w:t xml:space="preserve">    </w:t>
      </w:r>
      <w:r>
        <w:rPr>
          <w:rFonts w:hint="eastAsia" w:ascii="仿宋_GB2312" w:hAnsi="仿宋" w:eastAsia="仿宋_GB2312" w:cs="宋体"/>
          <w:b/>
          <w:bCs/>
          <w:kern w:val="0"/>
          <w:sz w:val="24"/>
          <w:u w:val="single"/>
          <w:lang w:val="en-US" w:eastAsia="zh-CN"/>
        </w:rPr>
        <w:t xml:space="preserve">  </w:t>
      </w:r>
      <w:r>
        <w:rPr>
          <w:rFonts w:hint="eastAsia" w:ascii="仿宋_GB2312" w:hAnsi="仿宋" w:eastAsia="仿宋_GB2312" w:cs="宋体"/>
          <w:b/>
          <w:bCs/>
          <w:kern w:val="0"/>
          <w:sz w:val="24"/>
        </w:rPr>
        <w:t xml:space="preserve"> </w:t>
      </w:r>
    </w:p>
    <w:p w14:paraId="2779D651">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住址：</w:t>
      </w:r>
      <w:r>
        <w:rPr>
          <w:rFonts w:hint="eastAsia" w:ascii="仿宋_GB2312" w:hAnsi="仿宋" w:eastAsia="仿宋_GB2312" w:cs="宋体"/>
          <w:b/>
          <w:bCs/>
          <w:kern w:val="0"/>
          <w:sz w:val="24"/>
          <w:u w:val="single"/>
        </w:rPr>
        <w:t xml:space="preserve"> </w:t>
      </w:r>
      <w:r>
        <w:rPr>
          <w:rFonts w:hint="eastAsia" w:ascii="仿宋_GB2312" w:hAnsi="仿宋" w:eastAsia="仿宋_GB2312" w:cs="宋体"/>
          <w:kern w:val="0"/>
          <w:sz w:val="24"/>
          <w:u w:val="single"/>
        </w:rPr>
        <w:t>同安区祥平街道银湖里16号202室</w:t>
      </w:r>
      <w:r>
        <w:rPr>
          <w:rFonts w:hint="eastAsia" w:ascii="仿宋_GB2312" w:hAnsi="仿宋" w:eastAsia="仿宋_GB2312" w:cs="宋体"/>
          <w:b/>
          <w:bCs/>
          <w:kern w:val="0"/>
          <w:sz w:val="24"/>
          <w:u w:val="single"/>
        </w:rPr>
        <w:t xml:space="preserve">       </w:t>
      </w:r>
    </w:p>
    <w:p w14:paraId="4EA1ECA8">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联系人：</w:t>
      </w:r>
      <w:r>
        <w:rPr>
          <w:rFonts w:hint="eastAsia" w:ascii="仿宋_GB2312" w:hAnsi="仿宋" w:eastAsia="仿宋_GB2312" w:cs="宋体"/>
          <w:b/>
          <w:bCs/>
          <w:kern w:val="0"/>
          <w:sz w:val="24"/>
          <w:u w:val="single"/>
        </w:rPr>
        <w:t xml:space="preserve">      </w:t>
      </w:r>
      <w:r>
        <w:rPr>
          <w:rFonts w:hint="eastAsia" w:ascii="仿宋_GB2312" w:hAnsi="仿宋" w:eastAsia="仿宋_GB2312" w:cs="宋体"/>
          <w:kern w:val="0"/>
          <w:sz w:val="24"/>
          <w:u w:val="single"/>
          <w:lang w:eastAsia="zh-CN"/>
        </w:rPr>
        <w:t>邵碰狮</w:t>
      </w:r>
      <w:r>
        <w:rPr>
          <w:rFonts w:hint="eastAsia" w:ascii="仿宋_GB2312" w:hAnsi="仿宋" w:eastAsia="仿宋_GB2312" w:cs="宋体"/>
          <w:b/>
          <w:bCs/>
          <w:kern w:val="0"/>
          <w:sz w:val="24"/>
          <w:u w:val="single"/>
        </w:rPr>
        <w:t xml:space="preserve">        </w:t>
      </w:r>
    </w:p>
    <w:p w14:paraId="4423AF34">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联系电话：</w:t>
      </w:r>
      <w:r>
        <w:rPr>
          <w:rFonts w:hint="eastAsia" w:ascii="仿宋_GB2312" w:hAnsi="仿宋" w:eastAsia="仿宋_GB2312" w:cs="宋体"/>
          <w:b/>
          <w:bCs/>
          <w:kern w:val="0"/>
          <w:sz w:val="24"/>
          <w:u w:val="single"/>
        </w:rPr>
        <w:t xml:space="preserve">   </w:t>
      </w:r>
      <w:r>
        <w:rPr>
          <w:rFonts w:hint="eastAsia" w:ascii="仿宋_GB2312" w:hAnsi="仿宋" w:eastAsia="仿宋_GB2312" w:cs="宋体"/>
          <w:kern w:val="0"/>
          <w:sz w:val="24"/>
          <w:u w:val="single"/>
        </w:rPr>
        <w:t>0592-7</w:t>
      </w:r>
      <w:r>
        <w:rPr>
          <w:rFonts w:hint="eastAsia" w:ascii="仿宋_GB2312" w:hAnsi="仿宋" w:eastAsia="仿宋_GB2312" w:cs="宋体"/>
          <w:kern w:val="0"/>
          <w:sz w:val="24"/>
          <w:u w:val="single"/>
          <w:lang w:val="en-US" w:eastAsia="zh-CN"/>
        </w:rPr>
        <w:t>035299</w:t>
      </w:r>
      <w:r>
        <w:rPr>
          <w:rFonts w:hint="eastAsia" w:ascii="仿宋_GB2312" w:hAnsi="仿宋" w:eastAsia="仿宋_GB2312" w:cs="宋体"/>
          <w:b/>
          <w:bCs/>
          <w:kern w:val="0"/>
          <w:sz w:val="24"/>
          <w:u w:val="single"/>
        </w:rPr>
        <w:t xml:space="preserve"> </w:t>
      </w:r>
      <w:r>
        <w:rPr>
          <w:rFonts w:hint="eastAsia" w:ascii="仿宋_GB2312" w:hAnsi="仿宋" w:eastAsia="仿宋_GB2312" w:cs="宋体"/>
          <w:b/>
          <w:bCs/>
          <w:kern w:val="0"/>
          <w:sz w:val="24"/>
          <w:u w:val="single"/>
        </w:rPr>
        <w:t xml:space="preserve"> </w:t>
      </w:r>
    </w:p>
    <w:p w14:paraId="6D1D44D2">
      <w:pPr>
        <w:widowControl/>
        <w:spacing w:line="520" w:lineRule="exact"/>
        <w:ind w:left="-540" w:leftChars="-257" w:right="-512" w:rightChars="-244" w:firstLine="434" w:firstLineChars="180"/>
        <w:jc w:val="left"/>
        <w:rPr>
          <w:rFonts w:hint="default" w:ascii="仿宋_GB2312" w:hAnsi="仿宋" w:eastAsia="仿宋_GB2312" w:cs="宋体"/>
          <w:b/>
          <w:bCs/>
          <w:kern w:val="0"/>
          <w:sz w:val="24"/>
          <w:u w:val="single"/>
          <w:lang w:val="en-US" w:eastAsia="zh-CN"/>
        </w:rPr>
      </w:pPr>
      <w:r>
        <w:rPr>
          <w:rFonts w:hint="eastAsia" w:ascii="仿宋_GB2312" w:hAnsi="仿宋" w:eastAsia="仿宋_GB2312" w:cs="宋体"/>
          <w:b/>
          <w:bCs/>
          <w:kern w:val="0"/>
          <w:sz w:val="24"/>
        </w:rPr>
        <w:t>电子邮箱：</w:t>
      </w:r>
      <w:r>
        <w:rPr>
          <w:rFonts w:hint="eastAsia" w:ascii="仿宋_GB2312" w:hAnsi="仿宋" w:eastAsia="仿宋_GB2312" w:cs="宋体"/>
          <w:b/>
          <w:bCs/>
          <w:kern w:val="0"/>
          <w:sz w:val="24"/>
          <w:u w:val="single"/>
        </w:rPr>
        <w:t xml:space="preserve">            </w:t>
      </w:r>
      <w:r>
        <w:rPr>
          <w:rFonts w:hint="eastAsia" w:ascii="仿宋_GB2312" w:hAnsi="仿宋" w:eastAsia="仿宋_GB2312" w:cs="宋体"/>
          <w:b/>
          <w:bCs/>
          <w:kern w:val="0"/>
          <w:sz w:val="24"/>
          <w:u w:val="single"/>
          <w:lang w:val="en-US" w:eastAsia="zh-CN"/>
        </w:rPr>
        <w:t xml:space="preserve">     </w:t>
      </w:r>
    </w:p>
    <w:p w14:paraId="0AAF81ED">
      <w:pPr>
        <w:widowControl/>
        <w:spacing w:line="520" w:lineRule="exact"/>
        <w:ind w:left="-540" w:leftChars="-257" w:right="-512" w:rightChars="-244" w:firstLine="434" w:firstLineChars="180"/>
        <w:jc w:val="left"/>
        <w:rPr>
          <w:rFonts w:ascii="仿宋_GB2312" w:hAnsi="仿宋" w:eastAsia="仿宋_GB2312" w:cs="宋体"/>
          <w:kern w:val="0"/>
          <w:sz w:val="24"/>
          <w:u w:val="single"/>
        </w:rPr>
      </w:pPr>
      <w:r>
        <w:rPr>
          <w:rFonts w:hint="eastAsia" w:ascii="仿宋_GB2312" w:hAnsi="仿宋" w:eastAsia="仿宋_GB2312" w:cs="宋体"/>
          <w:b/>
          <w:bCs/>
          <w:kern w:val="0"/>
          <w:sz w:val="24"/>
        </w:rPr>
        <w:t>传真：</w:t>
      </w:r>
      <w:r>
        <w:rPr>
          <w:rFonts w:hint="eastAsia" w:ascii="仿宋_GB2312" w:hAnsi="仿宋" w:eastAsia="仿宋_GB2312" w:cs="宋体"/>
          <w:b/>
          <w:bCs/>
          <w:kern w:val="0"/>
          <w:sz w:val="24"/>
          <w:u w:val="single"/>
        </w:rPr>
        <w:t xml:space="preserve">  </w:t>
      </w:r>
      <w:r>
        <w:rPr>
          <w:rFonts w:hint="eastAsia" w:ascii="仿宋_GB2312" w:hAnsi="仿宋" w:eastAsia="仿宋_GB2312" w:cs="宋体"/>
          <w:kern w:val="0"/>
          <w:sz w:val="24"/>
          <w:u w:val="single"/>
        </w:rPr>
        <w:t xml:space="preserve">                      </w:t>
      </w:r>
    </w:p>
    <w:p w14:paraId="19264C0E">
      <w:pPr>
        <w:widowControl/>
        <w:spacing w:line="520" w:lineRule="exact"/>
        <w:ind w:left="-540" w:leftChars="-257" w:right="-512" w:rightChars="-244" w:firstLine="432" w:firstLineChars="180"/>
        <w:jc w:val="left"/>
        <w:rPr>
          <w:rFonts w:ascii="仿宋_GB2312" w:hAnsi="仿宋" w:eastAsia="仿宋_GB2312" w:cs="宋体"/>
          <w:kern w:val="0"/>
          <w:sz w:val="24"/>
          <w:u w:val="single"/>
        </w:rPr>
      </w:pPr>
    </w:p>
    <w:p w14:paraId="6635135A">
      <w:pPr>
        <w:widowControl/>
        <w:spacing w:line="520" w:lineRule="exact"/>
        <w:ind w:left="-540" w:leftChars="-257" w:right="-512" w:rightChars="-244" w:firstLine="434" w:firstLineChars="180"/>
        <w:jc w:val="left"/>
        <w:rPr>
          <w:rFonts w:ascii="仿宋_GB2312" w:hAnsi="仿宋" w:eastAsia="仿宋_GB2312" w:cs="宋体"/>
          <w:kern w:val="0"/>
          <w:sz w:val="24"/>
          <w:u w:val="single"/>
        </w:rPr>
      </w:pPr>
      <w:r>
        <w:rPr>
          <w:rFonts w:hint="eastAsia" w:ascii="仿宋_GB2312" w:hAnsi="仿宋" w:eastAsia="仿宋_GB2312" w:cs="宋体"/>
          <w:b/>
          <w:bCs/>
          <w:kern w:val="0"/>
          <w:sz w:val="24"/>
        </w:rPr>
        <w:t xml:space="preserve">承租方（乙方） </w:t>
      </w:r>
      <w:r>
        <w:rPr>
          <w:rFonts w:hint="eastAsia" w:ascii="仿宋_GB2312" w:hAnsi="仿宋" w:eastAsia="仿宋_GB2312" w:cs="宋体"/>
          <w:kern w:val="0"/>
          <w:sz w:val="24"/>
        </w:rPr>
        <w:t>：</w:t>
      </w:r>
      <w:r>
        <w:rPr>
          <w:rFonts w:hint="eastAsia" w:ascii="仿宋_GB2312" w:hAnsi="仿宋" w:eastAsia="仿宋_GB2312" w:cs="宋体"/>
          <w:kern w:val="0"/>
          <w:sz w:val="24"/>
          <w:u w:val="single"/>
        </w:rPr>
        <w:t xml:space="preserve">        </w:t>
      </w:r>
      <w:r>
        <w:rPr>
          <w:rFonts w:hint="eastAsia" w:ascii="仿宋" w:hAnsi="仿宋" w:eastAsia="仿宋" w:cs="宋体"/>
          <w:kern w:val="0"/>
          <w:sz w:val="24"/>
          <w:u w:val="single"/>
        </w:rPr>
        <w:t xml:space="preserve">     </w:t>
      </w:r>
      <w:r>
        <w:rPr>
          <w:rFonts w:hint="eastAsia" w:ascii="仿宋_GB2312" w:hAnsi="仿宋" w:eastAsia="仿宋_GB2312" w:cs="宋体"/>
          <w:kern w:val="0"/>
          <w:sz w:val="24"/>
          <w:u w:val="single"/>
        </w:rPr>
        <w:t xml:space="preserve">             </w:t>
      </w:r>
    </w:p>
    <w:p w14:paraId="520DDE06">
      <w:pPr>
        <w:widowControl/>
        <w:spacing w:line="520" w:lineRule="exact"/>
        <w:ind w:left="-540" w:leftChars="-257" w:right="-512" w:rightChars="-244" w:firstLine="434" w:firstLineChars="180"/>
        <w:jc w:val="left"/>
        <w:rPr>
          <w:rFonts w:ascii="仿宋_GB2312" w:hAnsi="仿宋" w:eastAsia="仿宋_GB2312" w:cs="宋体"/>
          <w:kern w:val="0"/>
          <w:sz w:val="24"/>
          <w:u w:val="single"/>
        </w:rPr>
      </w:pPr>
      <w:r>
        <w:rPr>
          <w:rFonts w:hint="eastAsia" w:ascii="仿宋_GB2312" w:hAnsi="仿宋" w:eastAsia="仿宋_GB2312" w:cs="宋体"/>
          <w:b/>
          <w:bCs/>
          <w:kern w:val="0"/>
          <w:sz w:val="24"/>
        </w:rPr>
        <w:t>统一社会信用代码（公民身份证号）</w:t>
      </w:r>
      <w:r>
        <w:rPr>
          <w:rFonts w:hint="eastAsia" w:ascii="仿宋_GB2312" w:hAnsi="仿宋" w:eastAsia="仿宋_GB2312" w:cs="宋体"/>
          <w:kern w:val="0"/>
          <w:sz w:val="24"/>
          <w:u w:val="single"/>
        </w:rPr>
        <w:t xml:space="preserve">：         </w:t>
      </w:r>
      <w:bookmarkStart w:id="6" w:name="_GoBack"/>
      <w:bookmarkEnd w:id="6"/>
    </w:p>
    <w:p w14:paraId="7E0F0991">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住址：</w:t>
      </w:r>
      <w:r>
        <w:rPr>
          <w:rFonts w:hint="eastAsia" w:ascii="仿宋_GB2312" w:hAnsi="仿宋" w:eastAsia="仿宋_GB2312" w:cs="宋体"/>
          <w:b/>
          <w:bCs/>
          <w:kern w:val="0"/>
          <w:sz w:val="24"/>
          <w:u w:val="single"/>
        </w:rPr>
        <w:t xml:space="preserve">                                   </w:t>
      </w:r>
    </w:p>
    <w:p w14:paraId="79CF9581">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联系人：</w:t>
      </w:r>
      <w:r>
        <w:rPr>
          <w:rFonts w:hint="eastAsia" w:ascii="仿宋_GB2312" w:hAnsi="仿宋" w:eastAsia="仿宋_GB2312" w:cs="宋体"/>
          <w:b/>
          <w:bCs/>
          <w:kern w:val="0"/>
          <w:sz w:val="24"/>
          <w:u w:val="single"/>
        </w:rPr>
        <w:t xml:space="preserve">                   </w:t>
      </w:r>
    </w:p>
    <w:p w14:paraId="00D6060C">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联系电话：</w:t>
      </w:r>
      <w:r>
        <w:rPr>
          <w:rFonts w:hint="eastAsia" w:ascii="仿宋_GB2312" w:hAnsi="仿宋" w:eastAsia="仿宋_GB2312" w:cs="宋体"/>
          <w:b/>
          <w:bCs/>
          <w:kern w:val="0"/>
          <w:sz w:val="24"/>
          <w:u w:val="single"/>
        </w:rPr>
        <w:t xml:space="preserve">               </w:t>
      </w:r>
    </w:p>
    <w:p w14:paraId="15981F07">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电子邮箱：</w:t>
      </w:r>
      <w:r>
        <w:rPr>
          <w:rFonts w:hint="eastAsia" w:ascii="仿宋_GB2312" w:hAnsi="仿宋" w:eastAsia="仿宋_GB2312" w:cs="宋体"/>
          <w:b/>
          <w:bCs/>
          <w:kern w:val="0"/>
          <w:sz w:val="24"/>
          <w:u w:val="single"/>
        </w:rPr>
        <w:t xml:space="preserve">            </w:t>
      </w:r>
    </w:p>
    <w:p w14:paraId="7B289685">
      <w:pPr>
        <w:widowControl/>
        <w:spacing w:line="520" w:lineRule="exact"/>
        <w:ind w:left="-540" w:leftChars="-257" w:right="-512" w:rightChars="-244" w:firstLine="434" w:firstLineChars="180"/>
        <w:jc w:val="left"/>
        <w:rPr>
          <w:rFonts w:ascii="仿宋_GB2312" w:hAnsi="仿宋" w:eastAsia="仿宋_GB2312" w:cs="宋体"/>
          <w:kern w:val="0"/>
          <w:sz w:val="24"/>
          <w:u w:val="single"/>
        </w:rPr>
      </w:pPr>
      <w:r>
        <w:rPr>
          <w:rFonts w:hint="eastAsia" w:ascii="仿宋_GB2312" w:hAnsi="仿宋" w:eastAsia="仿宋_GB2312" w:cs="宋体"/>
          <w:b/>
          <w:bCs/>
          <w:kern w:val="0"/>
          <w:sz w:val="24"/>
        </w:rPr>
        <w:t>传真：</w:t>
      </w:r>
      <w:r>
        <w:rPr>
          <w:rFonts w:hint="eastAsia" w:ascii="仿宋_GB2312" w:hAnsi="仿宋" w:eastAsia="仿宋_GB2312" w:cs="宋体"/>
          <w:b/>
          <w:bCs/>
          <w:kern w:val="0"/>
          <w:sz w:val="24"/>
          <w:u w:val="single"/>
        </w:rPr>
        <w:t xml:space="preserve">    </w:t>
      </w:r>
      <w:r>
        <w:rPr>
          <w:rFonts w:hint="eastAsia" w:ascii="仿宋_GB2312" w:hAnsi="仿宋" w:eastAsia="仿宋_GB2312" w:cs="宋体"/>
          <w:kern w:val="0"/>
          <w:sz w:val="24"/>
          <w:u w:val="single"/>
        </w:rPr>
        <w:t xml:space="preserve">                    </w:t>
      </w:r>
    </w:p>
    <w:p w14:paraId="4577E192">
      <w:pPr>
        <w:widowControl/>
        <w:spacing w:line="520" w:lineRule="exact"/>
        <w:ind w:left="-540" w:leftChars="-257" w:right="-512" w:rightChars="-244" w:firstLine="432" w:firstLineChars="180"/>
        <w:jc w:val="left"/>
        <w:rPr>
          <w:rFonts w:ascii="仿宋_GB2312" w:hAnsi="仿宋" w:eastAsia="仿宋_GB2312" w:cs="宋体"/>
          <w:kern w:val="0"/>
          <w:sz w:val="24"/>
          <w:u w:val="single"/>
        </w:rPr>
      </w:pPr>
    </w:p>
    <w:p w14:paraId="028FCF06">
      <w:pPr>
        <w:widowControl/>
        <w:spacing w:line="520" w:lineRule="exact"/>
        <w:ind w:left="-540" w:leftChars="-257" w:right="-512" w:rightChars="-244" w:firstLine="432" w:firstLineChars="180"/>
        <w:jc w:val="left"/>
        <w:rPr>
          <w:rFonts w:ascii="仿宋_GB2312" w:hAnsi="仿宋" w:eastAsia="仿宋_GB2312" w:cs="宋体"/>
          <w:kern w:val="0"/>
          <w:sz w:val="24"/>
        </w:rPr>
      </w:pPr>
      <w:r>
        <w:rPr>
          <w:rFonts w:hint="eastAsia" w:ascii="仿宋_GB2312" w:hAnsi="仿宋" w:eastAsia="仿宋_GB2312" w:cs="宋体"/>
          <w:kern w:val="0"/>
          <w:sz w:val="24"/>
        </w:rPr>
        <w:t>根据《中华人民共和国</w:t>
      </w:r>
      <w:r>
        <w:rPr>
          <w:rFonts w:hint="eastAsia" w:ascii="仿宋_GB2312" w:hAnsi="仿宋_GB2312" w:eastAsia="仿宋_GB2312" w:cs="仿宋_GB2312"/>
          <w:sz w:val="24"/>
        </w:rPr>
        <w:t>民法典</w:t>
      </w:r>
      <w:r>
        <w:rPr>
          <w:rFonts w:hint="eastAsia" w:ascii="仿宋_GB2312" w:hAnsi="仿宋" w:eastAsia="仿宋_GB2312" w:cs="宋体"/>
          <w:kern w:val="0"/>
          <w:sz w:val="24"/>
        </w:rPr>
        <w:t>》及相关法律法规的规定，乙方对甲方出租的房屋现状已充分了解，自愿承租该房屋，为明确甲、乙双方权利义务，在平等自愿基础上，经协商一致，订立本合同。</w:t>
      </w:r>
    </w:p>
    <w:p w14:paraId="54CDAD2E">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 xml:space="preserve">第一条  租赁房屋基本情况 </w:t>
      </w:r>
    </w:p>
    <w:p w14:paraId="5A71FEF5">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甲方出租的房屋坐落于</w:t>
      </w:r>
      <w:r>
        <w:rPr>
          <w:rFonts w:hint="eastAsia" w:ascii="仿宋" w:hAnsi="仿宋" w:eastAsia="仿宋" w:cs="宋体"/>
          <w:kern w:val="0"/>
          <w:sz w:val="24"/>
          <w:u w:val="single"/>
        </w:rPr>
        <w:t xml:space="preserve">                                 </w:t>
      </w:r>
      <w:r>
        <w:rPr>
          <w:rFonts w:hint="eastAsia" w:ascii="仿宋_GB2312" w:hAnsi="仿宋" w:eastAsia="仿宋_GB2312" w:cs="宋体"/>
          <w:kern w:val="0"/>
          <w:sz w:val="24"/>
        </w:rPr>
        <w:t>，建筑面积约</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 xml:space="preserve">平方米。   </w:t>
      </w:r>
    </w:p>
    <w:p w14:paraId="3A2A7214">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第二条  房屋租赁期限及用途限制</w:t>
      </w:r>
    </w:p>
    <w:p w14:paraId="2314B795">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1、房屋租赁期限自</w:t>
      </w:r>
      <w:r>
        <w:rPr>
          <w:rFonts w:hint="eastAsia" w:ascii="仿宋" w:hAnsi="仿宋" w:eastAsia="仿宋" w:cs="宋体"/>
          <w:kern w:val="0"/>
          <w:sz w:val="24"/>
          <w:u w:val="single"/>
        </w:rPr>
        <w:t xml:space="preserve">    </w:t>
      </w:r>
      <w:r>
        <w:rPr>
          <w:rFonts w:hint="eastAsia" w:ascii="仿宋" w:hAnsi="仿宋" w:eastAsia="仿宋" w:cs="宋体"/>
          <w:kern w:val="0"/>
          <w:sz w:val="24"/>
        </w:rPr>
        <w:t>年</w:t>
      </w:r>
      <w:r>
        <w:rPr>
          <w:rFonts w:hint="eastAsia" w:ascii="仿宋" w:hAnsi="仿宋" w:eastAsia="仿宋" w:cs="宋体"/>
          <w:kern w:val="0"/>
          <w:sz w:val="24"/>
          <w:u w:val="single"/>
        </w:rPr>
        <w:t xml:space="preserve">    </w:t>
      </w:r>
      <w:r>
        <w:rPr>
          <w:rFonts w:hint="eastAsia" w:ascii="仿宋" w:hAnsi="仿宋" w:eastAsia="仿宋" w:cs="宋体"/>
          <w:kern w:val="0"/>
          <w:sz w:val="24"/>
        </w:rPr>
        <w:t>月</w:t>
      </w:r>
      <w:r>
        <w:rPr>
          <w:rFonts w:hint="eastAsia" w:ascii="仿宋" w:hAnsi="仿宋" w:eastAsia="仿宋" w:cs="宋体"/>
          <w:kern w:val="0"/>
          <w:sz w:val="24"/>
          <w:u w:val="single"/>
        </w:rPr>
        <w:t xml:space="preserve">   </w:t>
      </w:r>
      <w:r>
        <w:rPr>
          <w:rFonts w:hint="eastAsia" w:ascii="仿宋" w:hAnsi="仿宋" w:eastAsia="仿宋" w:cs="宋体"/>
          <w:kern w:val="0"/>
          <w:sz w:val="24"/>
        </w:rPr>
        <w:t>日起至</w:t>
      </w:r>
      <w:r>
        <w:rPr>
          <w:rFonts w:hint="eastAsia" w:ascii="仿宋" w:hAnsi="仿宋" w:eastAsia="仿宋" w:cs="宋体"/>
          <w:kern w:val="0"/>
          <w:sz w:val="24"/>
          <w:u w:val="single"/>
        </w:rPr>
        <w:t xml:space="preserve">     </w:t>
      </w:r>
      <w:r>
        <w:rPr>
          <w:rFonts w:hint="eastAsia" w:ascii="仿宋" w:hAnsi="仿宋" w:eastAsia="仿宋" w:cs="宋体"/>
          <w:kern w:val="0"/>
          <w:sz w:val="24"/>
        </w:rPr>
        <w:t>年</w:t>
      </w:r>
      <w:r>
        <w:rPr>
          <w:rFonts w:hint="eastAsia" w:ascii="仿宋" w:hAnsi="仿宋" w:eastAsia="仿宋" w:cs="宋体"/>
          <w:kern w:val="0"/>
          <w:sz w:val="24"/>
          <w:u w:val="single"/>
        </w:rPr>
        <w:t xml:space="preserve">    </w:t>
      </w:r>
      <w:r>
        <w:rPr>
          <w:rFonts w:hint="eastAsia" w:ascii="仿宋" w:hAnsi="仿宋" w:eastAsia="仿宋" w:cs="宋体"/>
          <w:kern w:val="0"/>
          <w:sz w:val="24"/>
        </w:rPr>
        <w:t>月</w:t>
      </w:r>
      <w:r>
        <w:rPr>
          <w:rFonts w:hint="eastAsia" w:ascii="仿宋" w:hAnsi="仿宋" w:eastAsia="仿宋" w:cs="宋体"/>
          <w:kern w:val="0"/>
          <w:sz w:val="24"/>
          <w:u w:val="single"/>
        </w:rPr>
        <w:t xml:space="preserve">   </w:t>
      </w:r>
      <w:r>
        <w:rPr>
          <w:rFonts w:hint="eastAsia" w:ascii="仿宋_GB2312" w:hAnsi="仿宋" w:eastAsia="仿宋_GB2312" w:cs="宋体"/>
          <w:kern w:val="0"/>
          <w:sz w:val="24"/>
        </w:rPr>
        <w:t>日止。</w:t>
      </w:r>
    </w:p>
    <w:p w14:paraId="76670B52">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2、租赁的房屋用途仅作为</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使用，房产只能按现状进行经营使用，不得另作他用。乙方不得在空地上随意建设、不得违章搭建、从事无照经营或其他违法经营活动。</w:t>
      </w:r>
    </w:p>
    <w:p w14:paraId="19E185F1">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3、乙方承诺不利用租赁房屋从事</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等在内的</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行业，并采取有效措施使其边界噪声、排放物达到国家规定的环境噪声、排放物的排放标准，经营行为符合《中华人民共和国环境保护法》等法律、法规、规章的规定，厦门经济特区政府另有规定的，从其规定。乙方的经营行为对他人造成危害的，应承担相应的赔偿责任。</w:t>
      </w:r>
    </w:p>
    <w:p w14:paraId="0BB2C667">
      <w:pPr>
        <w:widowControl/>
        <w:spacing w:line="520" w:lineRule="exact"/>
        <w:ind w:right="-512" w:rightChars="-244"/>
        <w:jc w:val="left"/>
        <w:rPr>
          <w:rFonts w:ascii="仿宋_GB2312" w:hAnsi="仿宋" w:eastAsia="仿宋_GB2312" w:cs="宋体"/>
          <w:b/>
          <w:bCs/>
          <w:kern w:val="0"/>
          <w:sz w:val="24"/>
        </w:rPr>
      </w:pPr>
      <w:r>
        <w:rPr>
          <w:rFonts w:hint="eastAsia" w:ascii="仿宋_GB2312" w:hAnsi="仿宋" w:eastAsia="仿宋_GB2312" w:cs="宋体"/>
          <w:b/>
          <w:bCs/>
          <w:kern w:val="0"/>
          <w:sz w:val="24"/>
        </w:rPr>
        <w:t>第三条  租赁履行保证金</w:t>
      </w:r>
    </w:p>
    <w:p w14:paraId="3A106543">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合同签订当日，乙方应支付给甲方</w:t>
      </w:r>
      <w:r>
        <w:rPr>
          <w:rFonts w:hint="eastAsia" w:ascii="仿宋_GB2312" w:hAnsi="仿宋" w:eastAsia="仿宋_GB2312" w:cs="宋体"/>
          <w:kern w:val="0"/>
          <w:sz w:val="24"/>
          <w:u w:val="single"/>
        </w:rPr>
        <w:t>叁</w:t>
      </w:r>
      <w:r>
        <w:rPr>
          <w:rFonts w:hint="eastAsia" w:ascii="仿宋_GB2312" w:hAnsi="仿宋" w:eastAsia="仿宋_GB2312" w:cs="宋体"/>
          <w:kern w:val="0"/>
          <w:sz w:val="24"/>
        </w:rPr>
        <w:t>个月的租金人民币</w:t>
      </w:r>
      <w:r>
        <w:rPr>
          <w:rFonts w:hint="eastAsia" w:ascii="仿宋" w:hAnsi="仿宋" w:eastAsia="仿宋" w:cs="宋体"/>
          <w:kern w:val="0"/>
          <w:sz w:val="24"/>
          <w:u w:val="single"/>
        </w:rPr>
        <w:t xml:space="preserve">          </w:t>
      </w:r>
      <w:r>
        <w:rPr>
          <w:rFonts w:hint="eastAsia" w:ascii="仿宋" w:hAnsi="仿宋" w:eastAsia="仿宋" w:cs="宋体"/>
          <w:kern w:val="0"/>
          <w:sz w:val="24"/>
        </w:rPr>
        <w:t>元整（大写</w:t>
      </w:r>
      <w:r>
        <w:rPr>
          <w:rFonts w:hint="eastAsia" w:ascii="仿宋" w:hAnsi="仿宋" w:eastAsia="仿宋" w:cs="宋体"/>
          <w:kern w:val="0"/>
          <w:sz w:val="24"/>
          <w:u w:val="single"/>
        </w:rPr>
        <w:t xml:space="preserve">   </w:t>
      </w:r>
      <w:r>
        <w:rPr>
          <w:rFonts w:hint="eastAsia" w:ascii="仿宋" w:hAnsi="仿宋" w:eastAsia="仿宋" w:cs="宋体"/>
          <w:kern w:val="0"/>
          <w:sz w:val="24"/>
        </w:rPr>
        <w:t>仟</w:t>
      </w:r>
      <w:r>
        <w:rPr>
          <w:rFonts w:hint="eastAsia" w:ascii="仿宋" w:hAnsi="仿宋" w:eastAsia="仿宋" w:cs="宋体"/>
          <w:kern w:val="0"/>
          <w:sz w:val="24"/>
          <w:u w:val="single"/>
        </w:rPr>
        <w:t xml:space="preserve">   </w:t>
      </w:r>
      <w:r>
        <w:rPr>
          <w:rFonts w:hint="eastAsia" w:ascii="仿宋" w:hAnsi="仿宋" w:eastAsia="仿宋" w:cs="宋体"/>
          <w:kern w:val="0"/>
          <w:sz w:val="24"/>
        </w:rPr>
        <w:t>佰</w:t>
      </w:r>
      <w:r>
        <w:rPr>
          <w:rFonts w:hint="eastAsia" w:ascii="仿宋" w:hAnsi="仿宋" w:eastAsia="仿宋" w:cs="宋体"/>
          <w:kern w:val="0"/>
          <w:sz w:val="24"/>
          <w:u w:val="single"/>
        </w:rPr>
        <w:t xml:space="preserve">   </w:t>
      </w:r>
      <w:r>
        <w:rPr>
          <w:rFonts w:hint="eastAsia" w:ascii="仿宋" w:hAnsi="仿宋" w:eastAsia="仿宋" w:cs="宋体"/>
          <w:kern w:val="0"/>
          <w:sz w:val="24"/>
        </w:rPr>
        <w:t xml:space="preserve">拾  </w:t>
      </w:r>
      <w:r>
        <w:rPr>
          <w:rFonts w:hint="eastAsia" w:ascii="仿宋" w:hAnsi="仿宋" w:eastAsia="仿宋" w:cs="宋体"/>
          <w:kern w:val="0"/>
          <w:sz w:val="24"/>
          <w:u w:val="single"/>
        </w:rPr>
        <w:t xml:space="preserve">   </w:t>
      </w:r>
      <w:r>
        <w:rPr>
          <w:rFonts w:hint="eastAsia" w:ascii="仿宋" w:hAnsi="仿宋" w:eastAsia="仿宋" w:cs="宋体"/>
          <w:kern w:val="0"/>
          <w:sz w:val="24"/>
        </w:rPr>
        <w:t xml:space="preserve">  元整，不计息）</w:t>
      </w:r>
      <w:r>
        <w:rPr>
          <w:rFonts w:hint="eastAsia" w:ascii="仿宋_GB2312" w:hAnsi="仿宋" w:eastAsia="仿宋_GB2312" w:cs="宋体"/>
          <w:kern w:val="0"/>
          <w:sz w:val="24"/>
        </w:rPr>
        <w:t>作为履约保证金。</w:t>
      </w:r>
    </w:p>
    <w:p w14:paraId="4FD12BBF">
      <w:pPr>
        <w:widowControl/>
        <w:spacing w:line="520" w:lineRule="exact"/>
        <w:ind w:left="-540" w:leftChars="-257" w:right="-512" w:rightChars="-244" w:firstLine="482" w:firstLineChars="200"/>
        <w:jc w:val="left"/>
        <w:rPr>
          <w:rFonts w:ascii="仿宋_GB2312" w:hAnsi="仿宋" w:eastAsia="仿宋_GB2312" w:cs="宋体"/>
          <w:kern w:val="0"/>
          <w:sz w:val="24"/>
        </w:rPr>
      </w:pPr>
      <w:r>
        <w:rPr>
          <w:rFonts w:hint="eastAsia" w:ascii="仿宋_GB2312" w:hAnsi="仿宋" w:eastAsia="仿宋_GB2312" w:cs="宋体"/>
          <w:b/>
          <w:bCs/>
          <w:kern w:val="0"/>
          <w:sz w:val="24"/>
        </w:rPr>
        <w:t>第四条  租金及支付方式</w:t>
      </w:r>
    </w:p>
    <w:p w14:paraId="7AB965A7">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w:t>
      </w:r>
      <w:r>
        <w:rPr>
          <w:rFonts w:hint="eastAsia" w:ascii="仿宋" w:hAnsi="仿宋" w:eastAsia="仿宋" w:cs="宋体"/>
          <w:kern w:val="0"/>
          <w:sz w:val="24"/>
        </w:rPr>
        <w:t>房屋自</w:t>
      </w:r>
      <w:r>
        <w:rPr>
          <w:rFonts w:hint="eastAsia" w:ascii="仿宋" w:hAnsi="仿宋" w:eastAsia="仿宋" w:cs="宋体"/>
          <w:kern w:val="0"/>
          <w:sz w:val="24"/>
          <w:u w:val="single"/>
        </w:rPr>
        <w:t xml:space="preserve">     </w:t>
      </w:r>
      <w:r>
        <w:rPr>
          <w:rFonts w:hint="eastAsia" w:ascii="仿宋" w:hAnsi="仿宋" w:eastAsia="仿宋" w:cs="宋体"/>
          <w:kern w:val="0"/>
          <w:sz w:val="24"/>
        </w:rPr>
        <w:t>年</w:t>
      </w:r>
      <w:r>
        <w:rPr>
          <w:rFonts w:hint="eastAsia" w:ascii="仿宋" w:hAnsi="仿宋" w:eastAsia="仿宋" w:cs="宋体"/>
          <w:kern w:val="0"/>
          <w:sz w:val="24"/>
          <w:u w:val="single"/>
        </w:rPr>
        <w:t xml:space="preserve">   </w:t>
      </w:r>
      <w:r>
        <w:rPr>
          <w:rFonts w:hint="eastAsia" w:ascii="仿宋" w:hAnsi="仿宋" w:eastAsia="仿宋" w:cs="宋体"/>
          <w:kern w:val="0"/>
          <w:sz w:val="24"/>
        </w:rPr>
        <w:t>月</w:t>
      </w:r>
      <w:r>
        <w:rPr>
          <w:rFonts w:hint="eastAsia" w:ascii="仿宋" w:hAnsi="仿宋" w:eastAsia="仿宋" w:cs="宋体"/>
          <w:kern w:val="0"/>
          <w:sz w:val="24"/>
          <w:u w:val="single"/>
        </w:rPr>
        <w:t xml:space="preserve">   </w:t>
      </w:r>
      <w:r>
        <w:rPr>
          <w:rFonts w:hint="eastAsia" w:ascii="仿宋" w:hAnsi="仿宋" w:eastAsia="仿宋" w:cs="宋体"/>
          <w:kern w:val="0"/>
          <w:sz w:val="24"/>
        </w:rPr>
        <w:t>日起至</w:t>
      </w:r>
      <w:r>
        <w:rPr>
          <w:rFonts w:hint="eastAsia" w:ascii="仿宋" w:hAnsi="仿宋" w:eastAsia="仿宋" w:cs="宋体"/>
          <w:kern w:val="0"/>
          <w:sz w:val="24"/>
          <w:u w:val="single"/>
        </w:rPr>
        <w:t xml:space="preserve">    </w:t>
      </w:r>
      <w:r>
        <w:rPr>
          <w:rFonts w:hint="eastAsia" w:ascii="仿宋" w:hAnsi="仿宋" w:eastAsia="仿宋" w:cs="宋体"/>
          <w:kern w:val="0"/>
          <w:sz w:val="24"/>
        </w:rPr>
        <w:t>年</w:t>
      </w:r>
      <w:r>
        <w:rPr>
          <w:rFonts w:hint="eastAsia" w:ascii="仿宋" w:hAnsi="仿宋" w:eastAsia="仿宋" w:cs="宋体"/>
          <w:kern w:val="0"/>
          <w:sz w:val="24"/>
          <w:u w:val="single"/>
        </w:rPr>
        <w:t xml:space="preserve">   </w:t>
      </w:r>
      <w:r>
        <w:rPr>
          <w:rFonts w:hint="eastAsia" w:ascii="仿宋" w:hAnsi="仿宋" w:eastAsia="仿宋" w:cs="宋体"/>
          <w:kern w:val="0"/>
          <w:sz w:val="24"/>
        </w:rPr>
        <w:t>月</w:t>
      </w:r>
      <w:r>
        <w:rPr>
          <w:rFonts w:hint="eastAsia" w:ascii="仿宋" w:hAnsi="仿宋" w:eastAsia="仿宋" w:cs="宋体"/>
          <w:kern w:val="0"/>
          <w:sz w:val="24"/>
          <w:u w:val="single"/>
        </w:rPr>
        <w:t xml:space="preserve">   </w:t>
      </w:r>
      <w:r>
        <w:rPr>
          <w:rFonts w:hint="eastAsia" w:ascii="仿宋" w:hAnsi="仿宋" w:eastAsia="仿宋" w:cs="宋体"/>
          <w:kern w:val="0"/>
          <w:sz w:val="24"/>
        </w:rPr>
        <w:t>日止每月租金为人民币</w:t>
      </w:r>
      <w:r>
        <w:rPr>
          <w:rFonts w:hint="eastAsia" w:ascii="仿宋" w:hAnsi="仿宋" w:eastAsia="仿宋" w:cs="宋体"/>
          <w:kern w:val="0"/>
          <w:sz w:val="24"/>
          <w:u w:val="single"/>
        </w:rPr>
        <w:t xml:space="preserve">          </w:t>
      </w:r>
      <w:r>
        <w:rPr>
          <w:rFonts w:hint="eastAsia" w:ascii="仿宋" w:hAnsi="仿宋" w:eastAsia="仿宋" w:cs="宋体"/>
          <w:kern w:val="0"/>
          <w:sz w:val="24"/>
        </w:rPr>
        <w:t>元/月（大写</w:t>
      </w:r>
      <w:r>
        <w:rPr>
          <w:rFonts w:hint="eastAsia" w:ascii="仿宋" w:hAnsi="仿宋" w:eastAsia="仿宋" w:cs="宋体"/>
          <w:kern w:val="0"/>
          <w:sz w:val="24"/>
          <w:u w:val="single"/>
        </w:rPr>
        <w:t xml:space="preserve">     </w:t>
      </w:r>
      <w:r>
        <w:rPr>
          <w:rFonts w:hint="eastAsia" w:ascii="仿宋" w:hAnsi="仿宋" w:eastAsia="仿宋" w:cs="宋体"/>
          <w:kern w:val="0"/>
          <w:sz w:val="24"/>
        </w:rPr>
        <w:t>仟</w:t>
      </w:r>
      <w:r>
        <w:rPr>
          <w:rFonts w:hint="eastAsia" w:ascii="仿宋" w:hAnsi="仿宋" w:eastAsia="仿宋" w:cs="宋体"/>
          <w:kern w:val="0"/>
          <w:sz w:val="24"/>
          <w:u w:val="single"/>
        </w:rPr>
        <w:t xml:space="preserve">     </w:t>
      </w:r>
      <w:r>
        <w:rPr>
          <w:rFonts w:hint="eastAsia" w:ascii="仿宋" w:hAnsi="仿宋" w:eastAsia="仿宋" w:cs="宋体"/>
          <w:kern w:val="0"/>
          <w:sz w:val="24"/>
        </w:rPr>
        <w:t>佰</w:t>
      </w:r>
      <w:r>
        <w:rPr>
          <w:rFonts w:hint="eastAsia" w:ascii="仿宋" w:hAnsi="仿宋" w:eastAsia="仿宋" w:cs="宋体"/>
          <w:kern w:val="0"/>
          <w:sz w:val="24"/>
          <w:u w:val="single"/>
        </w:rPr>
        <w:t xml:space="preserve">    </w:t>
      </w:r>
      <w:r>
        <w:rPr>
          <w:rFonts w:hint="eastAsia" w:ascii="仿宋" w:hAnsi="仿宋" w:eastAsia="仿宋" w:cs="宋体"/>
          <w:kern w:val="0"/>
          <w:sz w:val="24"/>
        </w:rPr>
        <w:t xml:space="preserve">拾 </w:t>
      </w:r>
      <w:r>
        <w:rPr>
          <w:rFonts w:hint="eastAsia" w:ascii="仿宋" w:hAnsi="仿宋" w:eastAsia="仿宋" w:cs="宋体"/>
          <w:kern w:val="0"/>
          <w:sz w:val="24"/>
          <w:u w:val="single"/>
        </w:rPr>
        <w:t xml:space="preserve">    </w:t>
      </w:r>
      <w:r>
        <w:rPr>
          <w:rFonts w:hint="eastAsia" w:ascii="仿宋" w:hAnsi="仿宋" w:eastAsia="仿宋" w:cs="宋体"/>
          <w:kern w:val="0"/>
          <w:sz w:val="24"/>
        </w:rPr>
        <w:t xml:space="preserve">   元整）, 自</w:t>
      </w:r>
      <w:r>
        <w:rPr>
          <w:rFonts w:hint="eastAsia" w:ascii="仿宋" w:hAnsi="仿宋" w:eastAsia="仿宋" w:cs="宋体"/>
          <w:kern w:val="0"/>
          <w:sz w:val="24"/>
          <w:u w:val="single"/>
        </w:rPr>
        <w:t xml:space="preserve">    </w:t>
      </w:r>
      <w:r>
        <w:rPr>
          <w:rFonts w:hint="eastAsia" w:ascii="仿宋" w:hAnsi="仿宋" w:eastAsia="仿宋" w:cs="宋体"/>
          <w:kern w:val="0"/>
          <w:sz w:val="24"/>
        </w:rPr>
        <w:t>年</w:t>
      </w:r>
      <w:r>
        <w:rPr>
          <w:rFonts w:hint="eastAsia" w:ascii="仿宋" w:hAnsi="仿宋" w:eastAsia="仿宋" w:cs="宋体"/>
          <w:kern w:val="0"/>
          <w:sz w:val="24"/>
          <w:u w:val="single"/>
        </w:rPr>
        <w:t xml:space="preserve">    </w:t>
      </w:r>
      <w:r>
        <w:rPr>
          <w:rFonts w:hint="eastAsia" w:ascii="仿宋" w:hAnsi="仿宋" w:eastAsia="仿宋" w:cs="宋体"/>
          <w:kern w:val="0"/>
          <w:sz w:val="24"/>
        </w:rPr>
        <w:t>月</w:t>
      </w:r>
      <w:r>
        <w:rPr>
          <w:rFonts w:hint="eastAsia" w:ascii="仿宋" w:hAnsi="仿宋" w:eastAsia="仿宋" w:cs="宋体"/>
          <w:kern w:val="0"/>
          <w:sz w:val="24"/>
          <w:u w:val="single"/>
        </w:rPr>
        <w:t xml:space="preserve">   </w:t>
      </w:r>
      <w:r>
        <w:rPr>
          <w:rFonts w:hint="eastAsia" w:ascii="仿宋" w:hAnsi="仿宋" w:eastAsia="仿宋" w:cs="宋体"/>
          <w:kern w:val="0"/>
          <w:sz w:val="24"/>
        </w:rPr>
        <w:t>日起月租金逐年递增并按上一年的月租金标准递增3％</w:t>
      </w:r>
      <w:r>
        <w:rPr>
          <w:rFonts w:hint="eastAsia" w:ascii="仿宋_GB2312" w:hAnsi="仿宋" w:eastAsia="仿宋_GB2312" w:cs="宋体"/>
          <w:kern w:val="0"/>
          <w:sz w:val="24"/>
        </w:rPr>
        <w:t>。</w:t>
      </w:r>
    </w:p>
    <w:p w14:paraId="1E6B3CE1">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2、房屋租金支付方式：</w:t>
      </w:r>
    </w:p>
    <w:p w14:paraId="77BF0264">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租金按每</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为一期支付，乙方应于合同签订当日缴纳第一期租金，此后应于每期租金到期前5日内交付下期租金。</w:t>
      </w:r>
    </w:p>
    <w:p w14:paraId="1BF2070C">
      <w:pPr>
        <w:widowControl/>
        <w:shd w:val="clear" w:color="auto" w:fill="FFFFFF"/>
        <w:spacing w:line="520" w:lineRule="exact"/>
        <w:jc w:val="left"/>
        <w:rPr>
          <w:rFonts w:ascii="仿宋_GB2312" w:hAnsi="仿宋" w:eastAsia="仿宋_GB2312" w:cs="Helvetica"/>
          <w:kern w:val="0"/>
          <w:sz w:val="24"/>
        </w:rPr>
      </w:pPr>
      <w:r>
        <w:rPr>
          <w:rFonts w:hint="eastAsia" w:ascii="仿宋_GB2312" w:hAnsi="仿宋" w:eastAsia="仿宋_GB2312" w:cs="宋体"/>
          <w:kern w:val="0"/>
          <w:sz w:val="24"/>
        </w:rPr>
        <w:t>3、</w:t>
      </w:r>
      <w:r>
        <w:rPr>
          <w:rFonts w:hint="eastAsia" w:ascii="仿宋_GB2312" w:hAnsi="仿宋" w:eastAsia="仿宋_GB2312" w:cs="Helvetica"/>
          <w:kern w:val="0"/>
          <w:sz w:val="24"/>
        </w:rPr>
        <w:t>甲方收款账号：</w:t>
      </w:r>
    </w:p>
    <w:p w14:paraId="632B1017">
      <w:pPr>
        <w:widowControl/>
        <w:spacing w:line="520" w:lineRule="exact"/>
        <w:ind w:left="-540" w:leftChars="-257" w:right="-512" w:rightChars="-244" w:firstLine="912" w:firstLineChars="380"/>
        <w:jc w:val="left"/>
        <w:rPr>
          <w:rFonts w:ascii="仿宋_GB2312" w:hAnsi="仿宋" w:eastAsia="仿宋_GB2312" w:cs="宋体"/>
          <w:kern w:val="0"/>
          <w:sz w:val="24"/>
        </w:rPr>
      </w:pPr>
      <w:r>
        <w:rPr>
          <w:rFonts w:hint="eastAsia" w:ascii="仿宋_GB2312" w:hAnsi="仿宋_GB2312" w:eastAsia="仿宋_GB2312" w:cs="仿宋_GB2312"/>
          <w:kern w:val="0"/>
          <w:sz w:val="24"/>
        </w:rPr>
        <w:t xml:space="preserve">开户名: </w:t>
      </w:r>
      <w:r>
        <w:rPr>
          <w:rFonts w:hint="eastAsia" w:ascii="仿宋_GB2312" w:hAnsi="仿宋_GB2312" w:eastAsia="仿宋_GB2312" w:cs="仿宋_GB2312"/>
          <w:kern w:val="0"/>
          <w:sz w:val="24"/>
          <w:lang w:val="zh-CN"/>
        </w:rPr>
        <w:t>厦门</w:t>
      </w:r>
      <w:r>
        <w:rPr>
          <w:rFonts w:hint="eastAsia" w:ascii="仿宋_GB2312" w:hAnsi="仿宋_GB2312" w:eastAsia="仿宋_GB2312" w:cs="仿宋_GB2312"/>
          <w:kern w:val="0"/>
          <w:sz w:val="24"/>
        </w:rPr>
        <w:t>市</w:t>
      </w:r>
      <w:r>
        <w:rPr>
          <w:rFonts w:hint="eastAsia" w:ascii="仿宋_GB2312" w:hAnsi="仿宋_GB2312" w:eastAsia="仿宋_GB2312" w:cs="仿宋_GB2312"/>
          <w:kern w:val="0"/>
          <w:sz w:val="24"/>
          <w:lang w:val="zh-CN"/>
        </w:rPr>
        <w:t>同安</w:t>
      </w:r>
      <w:r>
        <w:rPr>
          <w:rFonts w:hint="eastAsia" w:ascii="仿宋_GB2312" w:hAnsi="仿宋_GB2312" w:eastAsia="仿宋_GB2312" w:cs="仿宋_GB2312"/>
          <w:kern w:val="0"/>
          <w:sz w:val="24"/>
        </w:rPr>
        <w:t>同顺</w:t>
      </w:r>
      <w:r>
        <w:rPr>
          <w:rFonts w:hint="eastAsia" w:ascii="仿宋_GB2312" w:hAnsi="仿宋_GB2312" w:eastAsia="仿宋_GB2312" w:cs="仿宋_GB2312"/>
          <w:kern w:val="0"/>
          <w:sz w:val="24"/>
          <w:lang w:val="zh-CN"/>
        </w:rPr>
        <w:t>物业管理有限公司</w:t>
      </w:r>
    </w:p>
    <w:p w14:paraId="1E096515">
      <w:pPr>
        <w:widowControl/>
        <w:shd w:val="clear" w:color="auto" w:fill="FFFFFF"/>
        <w:spacing w:line="52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开户行：农行厦门同安支行</w:t>
      </w:r>
    </w:p>
    <w:p w14:paraId="04BA862F">
      <w:pPr>
        <w:widowControl/>
        <w:shd w:val="clear" w:color="auto" w:fill="FFFFFF"/>
        <w:spacing w:line="52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账号：390001040034569</w:t>
      </w:r>
    </w:p>
    <w:p w14:paraId="44C582D3">
      <w:pPr>
        <w:widowControl/>
        <w:spacing w:line="500" w:lineRule="exact"/>
        <w:ind w:left="-538" w:leftChars="-256"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第五条  租赁期间相关费用</w:t>
      </w:r>
    </w:p>
    <w:p w14:paraId="6776C0F5">
      <w:pPr>
        <w:widowControl/>
        <w:spacing w:line="500" w:lineRule="exact"/>
        <w:ind w:left="-538" w:leftChars="-256"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1、甲方应结算本合同生效前发生的水费、电费等费用。</w:t>
      </w:r>
    </w:p>
    <w:p w14:paraId="2A150347">
      <w:pPr>
        <w:widowControl/>
        <w:spacing w:line="500" w:lineRule="exact"/>
        <w:ind w:left="-538" w:leftChars="-256"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2、乙方承租期间所发生的水费、电费、公摊水电费、有线电视收视费、生活垃圾处理费、卫生费、物业管理费等费用及产生的滞纳金均由乙方缴纳负担。乙方应保存并向甲方出示相关的缴费凭据。</w:t>
      </w:r>
    </w:p>
    <w:p w14:paraId="66058332">
      <w:pPr>
        <w:widowControl/>
        <w:spacing w:line="500" w:lineRule="exact"/>
        <w:ind w:left="-538" w:leftChars="-256"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第六条  租赁期间安全生产及管理</w:t>
      </w:r>
    </w:p>
    <w:p w14:paraId="68D08DF4">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1、乙方要遵守国家的法律和法规、厦门市地方性法规规章以及计生方面等其它有关规定。</w:t>
      </w:r>
    </w:p>
    <w:p w14:paraId="00CD5563">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乙方承担安全主体责任，自行做好治安、消防、人身和财产防范等安全生产工作，遵循厦门市“网格化管理”，保证防范措施到位有效。因乙方原因发生安全等事故，甲方可没收履约保证金、提前终止合同，由此产生的一切后果和责任均由乙方承担。</w:t>
      </w:r>
    </w:p>
    <w:p w14:paraId="6D3DC6BE">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乙方应按规定及安全规范要求配备灭火器等其他消防器材，对所属及相关人员按要求进行必要安全生产工作的培训，及时完成达到甲方日常安全巡查中提出的整改要求,否则甲方可视乙方整改情况没收履约保证金直至终止合同。</w:t>
      </w:r>
    </w:p>
    <w:p w14:paraId="78B9EC9A">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4、乙方因经营需要设置店面招牌广告，须申报甲方书面同意并取得区相关部门审批手续后方可制作设置。</w:t>
      </w:r>
    </w:p>
    <w:p w14:paraId="46441C24">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5、乙方应执行政府有关负责门前“三包”的规定。</w:t>
      </w:r>
    </w:p>
    <w:p w14:paraId="5071FB84">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6、乙方在不改变租赁房屋结构、用途的前提下，要将房屋全部或部分转租、转借他方，须提前45日书面申报甲方同意后，并办理合同变更手续。</w:t>
      </w:r>
    </w:p>
    <w:p w14:paraId="3EFA5A23">
      <w:pPr>
        <w:widowControl/>
        <w:spacing w:line="520" w:lineRule="exact"/>
        <w:ind w:right="-512" w:rightChars="-244"/>
        <w:jc w:val="left"/>
        <w:rPr>
          <w:rFonts w:ascii="仿宋_GB2312" w:hAnsi="仿宋" w:eastAsia="仿宋_GB2312" w:cs="宋体"/>
          <w:kern w:val="0"/>
          <w:sz w:val="24"/>
        </w:rPr>
      </w:pPr>
      <w:r>
        <w:rPr>
          <w:rFonts w:hint="eastAsia" w:ascii="仿宋_GB2312" w:hAnsi="仿宋" w:eastAsia="仿宋_GB2312" w:cs="宋体"/>
          <w:b/>
          <w:bCs/>
          <w:kern w:val="0"/>
          <w:sz w:val="24"/>
        </w:rPr>
        <w:t>第七条  房屋的修缮与使用</w:t>
      </w:r>
    </w:p>
    <w:p w14:paraId="045F8301">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甲方于本合同生效之日起将房屋交付给乙方使用(附移交确认书)，乙方对承租的房屋（含房屋内物品、水电等设施）负保护及维修责任，维修费用由乙方自理，造成设施或物品损坏的，乙方应负责修复或照价赔偿。</w:t>
      </w:r>
    </w:p>
    <w:p w14:paraId="07A6F87F">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w:t>
      </w:r>
      <w:r>
        <w:rPr>
          <w:rFonts w:hint="eastAsia" w:ascii="仿宋_GB2312" w:hAnsi="仿宋" w:eastAsia="仿宋_GB2312" w:cs="Helvetica"/>
          <w:kern w:val="0"/>
          <w:sz w:val="24"/>
        </w:rPr>
        <w:t>乙方需出资改变房屋的内部结构、装修或设置对房屋结构有影响的设备，</w:t>
      </w:r>
      <w:bookmarkStart w:id="0" w:name="OLE_LINK2"/>
      <w:r>
        <w:rPr>
          <w:rFonts w:hint="eastAsia" w:ascii="仿宋_GB2312" w:hAnsi="仿宋" w:eastAsia="仿宋_GB2312" w:cs="Helvetica"/>
          <w:kern w:val="0"/>
          <w:sz w:val="24"/>
        </w:rPr>
        <w:t>涉及</w:t>
      </w:r>
      <w:bookmarkEnd w:id="0"/>
      <w:r>
        <w:rPr>
          <w:rFonts w:hint="eastAsia" w:ascii="仿宋_GB2312" w:hAnsi="仿宋" w:eastAsia="仿宋_GB2312" w:cs="Helvetica"/>
          <w:kern w:val="0"/>
          <w:sz w:val="24"/>
        </w:rPr>
        <w:t>的设计规模、范围、工艺、用料等方案均须事先征得甲方的书面同意后方可施工。租赁期满后或因乙方责任导致合同提前终止的，甲方有权选择以下其中一项权利：</w:t>
      </w:r>
    </w:p>
    <w:p w14:paraId="28BF6742">
      <w:pPr>
        <w:widowControl/>
        <w:shd w:val="clear" w:color="auto" w:fill="FFFFFF"/>
        <w:spacing w:line="520" w:lineRule="exact"/>
        <w:jc w:val="left"/>
        <w:rPr>
          <w:rFonts w:ascii="仿宋_GB2312" w:hAnsi="仿宋" w:eastAsia="仿宋_GB2312" w:cs="Helvetica"/>
          <w:kern w:val="0"/>
          <w:sz w:val="24"/>
        </w:rPr>
      </w:pPr>
      <w:r>
        <w:rPr>
          <w:rFonts w:hint="eastAsia" w:ascii="仿宋_GB2312" w:hAnsi="仿宋" w:eastAsia="仿宋_GB2312" w:cs="Helvetica"/>
          <w:kern w:val="0"/>
          <w:sz w:val="24"/>
        </w:rPr>
        <w:t>（1）已形成房屋附合装饰装修物无偿归甲方所有；</w:t>
      </w:r>
    </w:p>
    <w:p w14:paraId="40E1F238">
      <w:pPr>
        <w:widowControl/>
        <w:shd w:val="clear" w:color="auto" w:fill="FFFFFF"/>
        <w:spacing w:line="520" w:lineRule="exact"/>
        <w:jc w:val="left"/>
        <w:rPr>
          <w:rFonts w:ascii="仿宋_GB2312" w:hAnsi="仿宋" w:eastAsia="仿宋_GB2312" w:cs="Helvetica"/>
          <w:kern w:val="0"/>
          <w:sz w:val="24"/>
        </w:rPr>
      </w:pPr>
      <w:r>
        <w:rPr>
          <w:rFonts w:hint="eastAsia" w:ascii="仿宋_GB2312" w:hAnsi="仿宋" w:eastAsia="仿宋_GB2312" w:cs="Helvetica"/>
          <w:kern w:val="0"/>
          <w:sz w:val="24"/>
        </w:rPr>
        <w:t>（2）乙方将房屋恢复原状；</w:t>
      </w:r>
    </w:p>
    <w:p w14:paraId="58B3A329">
      <w:pPr>
        <w:widowControl/>
        <w:shd w:val="clear" w:color="auto" w:fill="FFFFFF"/>
        <w:spacing w:line="520" w:lineRule="exact"/>
        <w:jc w:val="left"/>
        <w:rPr>
          <w:rFonts w:ascii="仿宋_GB2312" w:hAnsi="仿宋" w:eastAsia="仿宋_GB2312" w:cs="Helvetica"/>
          <w:kern w:val="0"/>
          <w:sz w:val="24"/>
        </w:rPr>
      </w:pPr>
      <w:r>
        <w:rPr>
          <w:rFonts w:hint="eastAsia" w:ascii="仿宋_GB2312" w:hAnsi="仿宋" w:eastAsia="仿宋_GB2312" w:cs="Helvetica"/>
          <w:kern w:val="0"/>
          <w:sz w:val="24"/>
        </w:rPr>
        <w:t>（3）乙方支付甲方对房屋恢复原状实际发生的全部费用。</w:t>
      </w:r>
    </w:p>
    <w:p w14:paraId="49DC58DD">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第八条  合同的解除与终止</w:t>
      </w:r>
    </w:p>
    <w:p w14:paraId="588F79D1">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w:t>
      </w:r>
      <w:r>
        <w:rPr>
          <w:rFonts w:hint="eastAsia" w:ascii="仿宋_GB2312" w:hAnsi="仿宋" w:eastAsia="仿宋_GB2312" w:cs="宋体"/>
          <w:b/>
          <w:bCs/>
          <w:kern w:val="0"/>
          <w:sz w:val="24"/>
        </w:rPr>
        <w:t>乙方不履行或不完全履行合同义务时,甲方有权单方收回出租房屋。</w:t>
      </w:r>
    </w:p>
    <w:p w14:paraId="17CF2544">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房屋租赁期间，乙方有下列行为之一的，甲方有权解除本合同，收回出租房屋，租赁履约保证金不予退还：</w:t>
      </w:r>
    </w:p>
    <w:p w14:paraId="66CA8C1C">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（1）未经甲方书面同意全部或部分转租、转借所承租的房屋；</w:t>
      </w:r>
    </w:p>
    <w:p w14:paraId="3174AAC2">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（2）未经甲方书面同意擅自拆改变动房屋结构；</w:t>
      </w:r>
    </w:p>
    <w:p w14:paraId="7DC3AEB0">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（3）损坏承租房屋及配套设施和物品，在甲方提出的合理期限内仍未修复的；</w:t>
      </w:r>
    </w:p>
    <w:p w14:paraId="0DC38A46">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（4）未经甲方书面同意改变本合同约定的房屋租赁用途；</w:t>
      </w:r>
    </w:p>
    <w:p w14:paraId="6F56C624">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（5）利用承租房屋存放危险物或从事赌博、吸毒等其它违法活动；</w:t>
      </w:r>
    </w:p>
    <w:p w14:paraId="3155A974">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（6）逾期未交纳按约定应当由乙方交纳的各项费用；</w:t>
      </w:r>
    </w:p>
    <w:p w14:paraId="777B5F71">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（7）拖欠房屋租金累计5日以上（含本数）；</w:t>
      </w:r>
    </w:p>
    <w:p w14:paraId="12083E59">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（8）不按照规定和本合同约定要求设置户外广告牌；</w:t>
      </w:r>
    </w:p>
    <w:p w14:paraId="14544292">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（9）在房屋内部、周围、屋顶、阳台等处违法建设（搭建）附属物或违章占道经营的；</w:t>
      </w:r>
    </w:p>
    <w:p w14:paraId="1CF335A2">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（10）不遵守和履行合同附件及甲方有关管理制度，经劝导后仍未及时整改的。</w:t>
      </w:r>
    </w:p>
    <w:p w14:paraId="1E665942">
      <w:pPr>
        <w:widowControl/>
        <w:spacing w:line="520" w:lineRule="exact"/>
        <w:ind w:left="-517" w:leftChars="-246" w:right="-176" w:rightChars="-8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2、乙方违反本合同约定，甲方有权提前终止合同，乙方因此造成的全部损失自行承担。</w:t>
      </w:r>
    </w:p>
    <w:p w14:paraId="486BE1AA">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3、租赁期满日，本合同即自行终止，甲方有权无偿收回房屋并向社会公开招投标。</w:t>
      </w:r>
    </w:p>
    <w:p w14:paraId="7974E32F">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4、乙方拖欠房屋租金累计5日以上、拖欠租金且经甲方按本合同首部电话联系方式无法联系乙方的、租期届满时不腾退房屋的，甲方经本合同第十二条约定的通知与送达方式催告</w:t>
      </w:r>
      <w:r>
        <w:rPr>
          <w:rFonts w:hint="eastAsia" w:ascii="仿宋_GB2312" w:hAnsi="仿宋" w:eastAsia="仿宋_GB2312" w:cs="宋体"/>
          <w:kern w:val="0"/>
          <w:sz w:val="24"/>
          <w:u w:val="single"/>
        </w:rPr>
        <w:t xml:space="preserve"> 七个日历日    </w:t>
      </w:r>
      <w:r>
        <w:rPr>
          <w:rFonts w:hint="eastAsia" w:ascii="仿宋_GB2312" w:hAnsi="仿宋" w:eastAsia="仿宋_GB2312" w:cs="宋体"/>
          <w:kern w:val="0"/>
          <w:sz w:val="24"/>
        </w:rPr>
        <w:t>后，甲方有权自行组织人员（或在公证机关等有关部门的协助下）单方收回房屋。</w:t>
      </w:r>
    </w:p>
    <w:p w14:paraId="2BAB6800">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乙方拒不到场或无法按本合同首部约定的方式联系的，甲方有权（或在公证机关等有关部门的协助下）清点存放在出租房屋中的财物时,登记造册、拍照或摄像,保全过程制作现场记录,财物交由甲方处置。</w:t>
      </w:r>
    </w:p>
    <w:p w14:paraId="414907BC">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甲方就上述事项向乙方发出中国邮政EMS</w:t>
      </w:r>
      <w:r>
        <w:rPr>
          <w:rFonts w:hint="eastAsia" w:ascii="仿宋_GB2312" w:hAnsi="仿宋" w:eastAsia="仿宋_GB2312" w:cs="宋体"/>
          <w:kern w:val="0"/>
          <w:sz w:val="24"/>
          <w:u w:val="single"/>
        </w:rPr>
        <w:t>十五个日历后</w:t>
      </w:r>
      <w:r>
        <w:rPr>
          <w:rFonts w:hint="eastAsia" w:ascii="仿宋_GB2312" w:hAnsi="仿宋" w:eastAsia="仿宋_GB2312" w:cs="宋体"/>
          <w:kern w:val="0"/>
          <w:sz w:val="24"/>
        </w:rPr>
        <w:t>（无论乙方是否实际签收或拒绝签收），上述财物视作乙方抛弃物且由甲方自由处置。</w:t>
      </w:r>
    </w:p>
    <w:p w14:paraId="4450C17A">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5、甲方因依法如约单方收回房屋发生的公证费、保管费、评估费、鉴定费、查询费、邮寄费等一切费用，均由乙方全部承担。</w:t>
      </w:r>
    </w:p>
    <w:p w14:paraId="43DDB5B3">
      <w:pPr>
        <w:widowControl/>
        <w:spacing w:line="520" w:lineRule="exact"/>
        <w:ind w:right="-512" w:rightChars="-244"/>
        <w:jc w:val="left"/>
        <w:rPr>
          <w:rFonts w:ascii="仿宋_GB2312" w:hAnsi="仿宋" w:eastAsia="仿宋_GB2312" w:cs="宋体"/>
          <w:kern w:val="0"/>
          <w:sz w:val="24"/>
        </w:rPr>
      </w:pPr>
      <w:r>
        <w:rPr>
          <w:rFonts w:hint="eastAsia" w:ascii="仿宋_GB2312" w:hAnsi="仿宋" w:eastAsia="仿宋_GB2312" w:cs="宋体"/>
          <w:b/>
          <w:bCs/>
          <w:kern w:val="0"/>
          <w:sz w:val="24"/>
        </w:rPr>
        <w:t>第九条  违约责任</w:t>
      </w:r>
    </w:p>
    <w:p w14:paraId="0486F48F">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租赁期内，乙方未经甲方同意，中途擅自退租的，甲方不予退回乙方已交的租金和租赁履约保证金，同时不补偿乙方对该房屋投入、装修及其他费用，乙方添置的动产及商品由乙方自行处理，已形成的房屋附合装饰装修物（含门窗、防盗网、水电设施等）无偿归甲方所有。</w:t>
      </w:r>
    </w:p>
    <w:p w14:paraId="015D9AEF">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2、租赁期内，乙方不得拖欠房租，乙方逾期交纳本合同约定的租金及各项费用，每逾期一日，则应按逾期欠缴金额的百分之一向甲方支付违约金，直至欠款付清日。</w:t>
      </w:r>
    </w:p>
    <w:p w14:paraId="63B1AA77">
      <w:pPr>
        <w:widowControl/>
        <w:spacing w:line="520" w:lineRule="exact"/>
        <w:ind w:left="-517" w:leftChars="-246" w:right="-176" w:rightChars="-8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租赁期满日，乙方应如期如数完好交还该房屋及设施和物品，甲方则无息退还乙方履约保证金。乙方逾期交还房屋及设施和物品，甲方不退还租赁履行保证金；且每逾期一日，乙方应向甲方支付日租金的5倍作为迟延履行违约金，直到交还房屋及设施和物品之日止。</w:t>
      </w:r>
    </w:p>
    <w:p w14:paraId="7ECFB17F">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第十条</w:t>
      </w:r>
      <w:bookmarkStart w:id="1" w:name="OLE_LINK1"/>
      <w:r>
        <w:rPr>
          <w:rFonts w:hint="eastAsia" w:ascii="仿宋_GB2312" w:hAnsi="仿宋" w:eastAsia="仿宋_GB2312" w:cs="宋体"/>
          <w:b/>
          <w:bCs/>
          <w:kern w:val="0"/>
          <w:sz w:val="24"/>
        </w:rPr>
        <w:t xml:space="preserve">  不可抗力（情势变更）</w:t>
      </w:r>
    </w:p>
    <w:p w14:paraId="22315C1F">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1、因不可抗力原因致使本合同不能继续履行或造成的损失，甲、乙双方互不承担责任，因上述原因而终止合同的，租金</w:t>
      </w:r>
      <w:r>
        <w:rPr>
          <w:rFonts w:hint="eastAsia" w:ascii="仿宋_GB2312" w:hAnsi="仿宋" w:eastAsia="仿宋_GB2312"/>
          <w:sz w:val="24"/>
        </w:rPr>
        <w:t>和各项费用计算至自行搬迁完毕交还房屋及物品和设施止</w:t>
      </w:r>
      <w:r>
        <w:rPr>
          <w:rFonts w:hint="eastAsia" w:ascii="仿宋_GB2312" w:hAnsi="仿宋" w:eastAsia="仿宋_GB2312" w:cs="宋体"/>
          <w:kern w:val="0"/>
          <w:sz w:val="24"/>
        </w:rPr>
        <w:t>，多退少补。</w:t>
      </w:r>
    </w:p>
    <w:p w14:paraId="5512DB01">
      <w:pPr>
        <w:widowControl/>
        <w:spacing w:line="520" w:lineRule="exact"/>
        <w:ind w:left="-540" w:leftChars="-257" w:right="-512" w:rightChars="-244" w:firstLine="480" w:firstLineChars="200"/>
        <w:jc w:val="left"/>
        <w:rPr>
          <w:rFonts w:ascii="仿宋_GB2312" w:hAnsi="仿宋" w:eastAsia="仿宋_GB2312"/>
          <w:sz w:val="24"/>
        </w:rPr>
      </w:pPr>
      <w:r>
        <w:rPr>
          <w:rFonts w:hint="eastAsia" w:ascii="仿宋_GB2312" w:hAnsi="仿宋" w:eastAsia="仿宋_GB2312"/>
          <w:sz w:val="24"/>
        </w:rPr>
        <w:t>2、</w:t>
      </w:r>
      <w:r>
        <w:rPr>
          <w:rFonts w:hint="eastAsia" w:ascii="仿宋_GB2312" w:hAnsi="仿宋" w:eastAsia="仿宋_GB2312" w:cs="宋体"/>
          <w:kern w:val="0"/>
          <w:sz w:val="24"/>
        </w:rPr>
        <w:t>房屋租赁</w:t>
      </w:r>
      <w:r>
        <w:rPr>
          <w:rFonts w:hint="eastAsia" w:ascii="仿宋_GB2312" w:hAnsi="仿宋" w:eastAsia="仿宋_GB2312"/>
          <w:sz w:val="24"/>
        </w:rPr>
        <w:t>期间，因城市建设、政府征用（收）、房产开发、政府及其部门作出政策调整等</w:t>
      </w:r>
      <w:bookmarkStart w:id="2" w:name="OLE_LINK3"/>
      <w:r>
        <w:rPr>
          <w:rFonts w:hint="eastAsia" w:ascii="仿宋_GB2312" w:hAnsi="仿宋" w:eastAsia="仿宋_GB2312"/>
          <w:sz w:val="24"/>
        </w:rPr>
        <w:t>其它重大情势变更</w:t>
      </w:r>
      <w:bookmarkEnd w:id="2"/>
      <w:r>
        <w:rPr>
          <w:rFonts w:hint="eastAsia" w:ascii="仿宋_GB2312" w:hAnsi="仿宋" w:eastAsia="仿宋_GB2312"/>
          <w:sz w:val="24"/>
        </w:rPr>
        <w:t>致使本合同无法继续履行的，甲方有权提前终止本合同，乙方应无条件服从。</w:t>
      </w:r>
    </w:p>
    <w:p w14:paraId="4CCC570B">
      <w:pPr>
        <w:widowControl/>
        <w:spacing w:line="520" w:lineRule="exact"/>
        <w:ind w:left="-540" w:leftChars="-257" w:right="-512" w:rightChars="-244" w:firstLine="480" w:firstLineChars="200"/>
        <w:jc w:val="left"/>
        <w:rPr>
          <w:rFonts w:ascii="仿宋_GB2312" w:hAnsi="仿宋" w:eastAsia="仿宋_GB2312"/>
          <w:sz w:val="24"/>
        </w:rPr>
      </w:pPr>
      <w:r>
        <w:rPr>
          <w:rFonts w:hint="eastAsia" w:ascii="仿宋_GB2312" w:hAnsi="仿宋" w:eastAsia="仿宋_GB2312"/>
          <w:sz w:val="24"/>
        </w:rPr>
        <w:t>终止本合同后，按政府及其有关部门规定的安置补偿方案执行，乙方应在接到甲方书面通知规定期限内自行搬迁完毕，交还租赁的房屋及移交清单上的物品和设施，缴清租金和各项费用，租金和各项费用计算至自行搬迁完毕交还房屋及物品和设施止。</w:t>
      </w:r>
      <w:bookmarkStart w:id="3" w:name="OLE_LINK4"/>
      <w:r>
        <w:rPr>
          <w:rFonts w:hint="eastAsia" w:ascii="仿宋_GB2312" w:hAnsi="仿宋" w:eastAsia="仿宋_GB2312"/>
          <w:sz w:val="24"/>
        </w:rPr>
        <w:t>否则</w:t>
      </w:r>
      <w:bookmarkEnd w:id="3"/>
      <w:r>
        <w:rPr>
          <w:rFonts w:hint="eastAsia" w:ascii="仿宋_GB2312" w:hAnsi="仿宋" w:eastAsia="仿宋_GB2312"/>
          <w:sz w:val="24"/>
        </w:rPr>
        <w:t>，乙方应按第九条第2、3项规定承担违约责任。</w:t>
      </w:r>
    </w:p>
    <w:p w14:paraId="2C60BB55">
      <w:pPr>
        <w:widowControl/>
        <w:numPr>
          <w:ilvl w:val="0"/>
          <w:numId w:val="1"/>
        </w:numPr>
        <w:spacing w:line="520" w:lineRule="exact"/>
        <w:ind w:left="-540" w:leftChars="-257" w:right="-512" w:rightChars="-244" w:firstLine="480" w:firstLineChars="200"/>
        <w:jc w:val="left"/>
        <w:rPr>
          <w:rFonts w:ascii="仿宋_GB2312" w:hAnsi="仿宋" w:eastAsia="仿宋_GB2312"/>
          <w:sz w:val="24"/>
        </w:rPr>
      </w:pPr>
      <w:r>
        <w:rPr>
          <w:rFonts w:hint="eastAsia" w:ascii="仿宋_GB2312" w:hAnsi="仿宋" w:eastAsia="仿宋_GB2312"/>
          <w:sz w:val="24"/>
        </w:rPr>
        <w:t>因政府拆迁需要，乙方应在甲方发出中国邮政EMS三十个日历日内无条件自行腾空房产并将房产归还甲方，并不得以任何理由向甲方提出任何补偿的要求。 乙方在甲方发出中国邮政EMS三十个日历日内未腾空房产，留置于房产内的</w:t>
      </w:r>
      <w:r>
        <w:rPr>
          <w:rFonts w:hint="eastAsia" w:ascii="仿宋_GB2312" w:hAnsi="仿宋" w:eastAsia="仿宋_GB2312" w:cs="宋体"/>
          <w:kern w:val="0"/>
          <w:sz w:val="24"/>
        </w:rPr>
        <w:t>财物视作乙方抛弃物且由甲方自由处置。甲方因依法如约单方收回房屋发生的公证费、保管费、评估费、鉴定费、查询费、邮寄费等一切费用，均由乙方全部承担。</w:t>
      </w:r>
    </w:p>
    <w:bookmarkEnd w:id="1"/>
    <w:p w14:paraId="23EF7B2F">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第十一条  争议解决方式</w:t>
      </w:r>
    </w:p>
    <w:p w14:paraId="4E765296">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1、甲乙双方在履行本合同发生的任何争议，应当协商或申请调解解决，协商或调解不能解决的 ，约定由</w:t>
      </w:r>
      <w:r>
        <w:rPr>
          <w:rFonts w:hint="eastAsia" w:ascii="仿宋_GB2312" w:hAnsi="仿宋" w:eastAsia="仿宋_GB2312" w:cs="宋体"/>
          <w:kern w:val="0"/>
          <w:sz w:val="24"/>
          <w:u w:val="single"/>
        </w:rPr>
        <w:t>甲方</w:t>
      </w:r>
      <w:r>
        <w:rPr>
          <w:rFonts w:hint="eastAsia" w:ascii="仿宋_GB2312" w:hAnsi="仿宋" w:eastAsia="仿宋_GB2312" w:cs="宋体"/>
          <w:kern w:val="0"/>
          <w:sz w:val="24"/>
        </w:rPr>
        <w:t>住所地管辖的人民法院依法受理。</w:t>
      </w:r>
    </w:p>
    <w:p w14:paraId="04634C8A">
      <w:pPr>
        <w:widowControl/>
        <w:spacing w:line="520" w:lineRule="exact"/>
        <w:ind w:left="-540" w:leftChars="-257" w:right="-512" w:rightChars="-244" w:firstLine="480" w:firstLineChars="200"/>
        <w:jc w:val="left"/>
        <w:rPr>
          <w:rFonts w:ascii="仿宋_GB2312" w:hAnsi="仿宋" w:eastAsia="仿宋_GB2312" w:cs="Helvetica"/>
          <w:kern w:val="0"/>
          <w:sz w:val="24"/>
        </w:rPr>
      </w:pPr>
      <w:r>
        <w:rPr>
          <w:rFonts w:hint="eastAsia" w:ascii="仿宋_GB2312" w:hAnsi="仿宋" w:eastAsia="仿宋_GB2312" w:cs="Helvetica"/>
          <w:kern w:val="0"/>
          <w:sz w:val="24"/>
        </w:rPr>
        <w:t>2、甲方因乙方违约提起诉讼，据此产生的下述相关费用由乙方偿付甲方，包括但不限于诉讼费、公告费、财产保全费、财产保全担保费、公证费、评估费、鉴定费、差旅费、查询费、邮寄费、律师代理费等费用。</w:t>
      </w:r>
    </w:p>
    <w:p w14:paraId="491AD3C9">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第十二条  通知与送达</w:t>
      </w:r>
    </w:p>
    <w:p w14:paraId="475ED4C3">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 本合同首部约定的地址、联系人及电子通信终端亦为双方工作联系往来、法律文书及争议解决时人民法院和/或仲裁机构的法律文书送达地址，人民法院和/或仲裁机构的诉讼文书（含裁判文书）向任何合同任何一方当事人的上述地址和/或工商登记公示地址（居民身份证登记地址）送达的，视为有效送达。</w:t>
      </w:r>
    </w:p>
    <w:p w14:paraId="296ED7C6">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2、甲乙双方之间任何与本合同有关的书面通知、要求和公告等文件，均可采用下列送达方式：</w:t>
      </w:r>
    </w:p>
    <w:p w14:paraId="3099E5A1">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（1）一方专人递送的，另一方签收日即为送达（拒签收，于拒签日视为送达）；</w:t>
      </w:r>
    </w:p>
    <w:p w14:paraId="50B9E8A3">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（2）一方采用邮寄或快递方式的，另一方签收日即为送达（未签收、拒签收，于该文件寄送至另一方在本合同确认的联系、送达信息内容视为送达；</w:t>
      </w:r>
    </w:p>
    <w:p w14:paraId="0F6CD98B">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（3）一方将该文件采用传真、电子邮件、</w:t>
      </w:r>
      <w:bookmarkStart w:id="4" w:name="OLE_LINK7"/>
      <w:r>
        <w:rPr>
          <w:rFonts w:hint="eastAsia" w:ascii="仿宋_GB2312" w:hAnsi="仿宋" w:eastAsia="仿宋_GB2312" w:cs="宋体"/>
          <w:kern w:val="0"/>
          <w:sz w:val="24"/>
        </w:rPr>
        <w:t>移动通信</w:t>
      </w:r>
      <w:bookmarkEnd w:id="4"/>
      <w:r>
        <w:rPr>
          <w:rFonts w:hint="eastAsia" w:ascii="仿宋_GB2312" w:hAnsi="仿宋" w:eastAsia="仿宋_GB2312" w:cs="宋体"/>
          <w:kern w:val="0"/>
          <w:sz w:val="24"/>
        </w:rPr>
        <w:t xml:space="preserve">等即时收悉的特定系统进行送达另一方，一方对应系统显示发送成功的日期为该文件已到达另一方特定系统的日期； </w:t>
      </w:r>
    </w:p>
    <w:p w14:paraId="2DD6ADDC">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（4）乙方拒签甲方送达的</w:t>
      </w:r>
      <w:bookmarkStart w:id="5" w:name="OLE_LINK6"/>
      <w:r>
        <w:rPr>
          <w:rFonts w:hint="eastAsia" w:ascii="仿宋_GB2312" w:hAnsi="仿宋" w:eastAsia="仿宋_GB2312" w:cs="宋体"/>
          <w:kern w:val="0"/>
          <w:sz w:val="24"/>
        </w:rPr>
        <w:t>该文件</w:t>
      </w:r>
      <w:bookmarkEnd w:id="5"/>
      <w:r>
        <w:rPr>
          <w:rFonts w:hint="eastAsia" w:ascii="仿宋_GB2312" w:hAnsi="仿宋" w:eastAsia="仿宋_GB2312" w:cs="宋体"/>
          <w:kern w:val="0"/>
          <w:sz w:val="24"/>
        </w:rPr>
        <w:t>，甲方可在乙方承租的甲方房屋地方张贴该文件，并以拍照（或录像）方式记录留存日，视为该文件已送达乙方。</w:t>
      </w:r>
    </w:p>
    <w:p w14:paraId="45B17267">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（5）任何一方在本条第1项中已经确认的地址、电话、邮箱、微信号等信息内容若发生改变后2日内，应书面通知另一方。否则，双方仍执行在本合同确认的联系、送达的信息内容。</w:t>
      </w:r>
    </w:p>
    <w:p w14:paraId="1D20A86E">
      <w:pPr>
        <w:widowControl/>
        <w:spacing w:line="520" w:lineRule="exact"/>
        <w:ind w:left="-540" w:leftChars="-257" w:right="-512" w:rightChars="-244" w:firstLine="480" w:firstLineChars="200"/>
        <w:jc w:val="left"/>
        <w:rPr>
          <w:rFonts w:ascii="仿宋_GB2312" w:hAnsi="仿宋" w:eastAsia="仿宋_GB2312" w:cs="宋体"/>
          <w:b/>
          <w:kern w:val="0"/>
          <w:sz w:val="24"/>
          <w:bdr w:val="single" w:color="auto" w:sz="4" w:space="0"/>
        </w:rPr>
      </w:pPr>
      <w:r>
        <w:rPr>
          <w:rFonts w:hint="eastAsia" w:ascii="仿宋_GB2312" w:hAnsi="仿宋" w:eastAsia="仿宋_GB2312" w:cs="宋体"/>
          <w:kern w:val="0"/>
          <w:sz w:val="24"/>
        </w:rPr>
        <w:t>3、甲乙双方确认同意本条第一款的约定也适用于本合同发生争议进行诉讼相关材料和法律文书的送达。当事人对电子通信终端的联系送达适用于争议解决时的送达。</w:t>
      </w:r>
      <w:r>
        <w:rPr>
          <w:rFonts w:hint="eastAsia" w:ascii="仿宋_GB2312" w:hAnsi="仿宋" w:eastAsia="仿宋_GB2312" w:cs="宋体"/>
          <w:b/>
          <w:kern w:val="0"/>
          <w:sz w:val="24"/>
          <w:bdr w:val="single" w:color="auto" w:sz="4" w:space="0"/>
        </w:rPr>
        <w:t xml:space="preserve"> </w:t>
      </w:r>
    </w:p>
    <w:p w14:paraId="35806289">
      <w:pPr>
        <w:widowControl/>
        <w:spacing w:line="520" w:lineRule="exact"/>
        <w:ind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第十三条  其他</w:t>
      </w:r>
    </w:p>
    <w:p w14:paraId="38B41103">
      <w:pPr>
        <w:widowControl/>
        <w:spacing w:line="520" w:lineRule="exact"/>
        <w:ind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1、本合同自甲乙双方签字盖章，并由乙方依约支付租赁履约保证金及第一期租金后生效。</w:t>
      </w:r>
    </w:p>
    <w:p w14:paraId="78C7218C">
      <w:pPr>
        <w:widowControl/>
        <w:spacing w:line="520" w:lineRule="exact"/>
        <w:ind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2、本合同未尽事宜，经甲、乙双方协商一致，订立补充条款。补充条款及附件《消防安全责任书》、《“门前三包”责任书》 均为本合同组成部分，与本合同具有同等法律效力。</w:t>
      </w:r>
    </w:p>
    <w:p w14:paraId="7D2113F7">
      <w:pPr>
        <w:widowControl/>
        <w:spacing w:line="520" w:lineRule="exact"/>
        <w:ind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 xml:space="preserve">3、 本合同于 </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年</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月</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日订立，本合同及附件一式叁份，由甲方执贰份、乙方执壹份。</w:t>
      </w:r>
    </w:p>
    <w:p w14:paraId="08AC6A1A">
      <w:pPr>
        <w:widowControl/>
        <w:spacing w:line="520" w:lineRule="exact"/>
        <w:ind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（以下无正文）</w:t>
      </w:r>
    </w:p>
    <w:p w14:paraId="20A87555">
      <w:pPr>
        <w:widowControl/>
        <w:spacing w:line="720" w:lineRule="auto"/>
        <w:ind w:left="-533" w:leftChars="-254" w:right="-512" w:rightChars="-244" w:firstLine="424" w:firstLineChars="177"/>
        <w:jc w:val="left"/>
        <w:rPr>
          <w:rFonts w:ascii="仿宋_GB2312" w:hAnsi="仿宋" w:eastAsia="仿宋_GB2312" w:cs="宋体"/>
          <w:kern w:val="0"/>
          <w:sz w:val="24"/>
        </w:rPr>
      </w:pPr>
      <w:r>
        <w:rPr>
          <w:rFonts w:hint="eastAsia" w:ascii="仿宋_GB2312" w:hAnsi="仿宋" w:eastAsia="仿宋_GB2312" w:cs="宋体"/>
          <w:kern w:val="0"/>
          <w:sz w:val="24"/>
        </w:rPr>
        <w:t xml:space="preserve">甲方（盖章）：                       乙方（法人/自然人）： </w:t>
      </w:r>
    </w:p>
    <w:p w14:paraId="6A79B4B7">
      <w:pPr>
        <w:widowControl/>
        <w:spacing w:line="720" w:lineRule="auto"/>
        <w:ind w:left="-533" w:leftChars="-254" w:right="-512" w:rightChars="-244" w:firstLine="424" w:firstLineChars="177"/>
        <w:jc w:val="left"/>
        <w:rPr>
          <w:rFonts w:ascii="仿宋_GB2312" w:hAnsi="仿宋" w:eastAsia="仿宋_GB2312" w:cs="宋体"/>
          <w:kern w:val="0"/>
          <w:sz w:val="24"/>
        </w:rPr>
      </w:pPr>
      <w:r>
        <w:rPr>
          <w:rFonts w:hint="eastAsia" w:ascii="仿宋_GB2312" w:hAnsi="仿宋" w:eastAsia="仿宋_GB2312" w:cs="宋体"/>
          <w:kern w:val="0"/>
          <w:sz w:val="24"/>
        </w:rPr>
        <w:t xml:space="preserve">法定代表人：                         法定代表人：                 </w:t>
      </w:r>
    </w:p>
    <w:p w14:paraId="2174AC48">
      <w:pPr>
        <w:widowControl/>
        <w:spacing w:line="720" w:lineRule="auto"/>
        <w:ind w:left="-533" w:leftChars="-254" w:right="-512" w:rightChars="-244" w:firstLine="424" w:firstLineChars="177"/>
        <w:jc w:val="left"/>
        <w:rPr>
          <w:rFonts w:ascii="仿宋_GB2312" w:hAnsi="仿宋" w:eastAsia="仿宋_GB2312" w:cs="宋体"/>
          <w:kern w:val="0"/>
          <w:sz w:val="24"/>
        </w:rPr>
      </w:pPr>
      <w:r>
        <w:rPr>
          <w:rFonts w:hint="eastAsia" w:ascii="仿宋_GB2312" w:hAnsi="仿宋" w:eastAsia="仿宋_GB2312" w:cs="宋体"/>
          <w:kern w:val="0"/>
          <w:sz w:val="24"/>
        </w:rPr>
        <w:t>授权代表：                           委托代理人：</w:t>
      </w:r>
    </w:p>
    <w:p w14:paraId="7F7C2F68">
      <w:pPr>
        <w:widowControl/>
        <w:spacing w:line="720" w:lineRule="auto"/>
        <w:ind w:left="-533" w:leftChars="-254" w:right="-512" w:rightChars="-244" w:firstLine="424" w:firstLineChars="177"/>
        <w:jc w:val="left"/>
        <w:rPr>
          <w:rFonts w:ascii="仿宋_GB2312" w:hAnsi="仿宋" w:eastAsia="仿宋_GB2312" w:cs="宋体"/>
          <w:kern w:val="0"/>
          <w:sz w:val="24"/>
        </w:rPr>
      </w:pPr>
    </w:p>
    <w:p w14:paraId="2F50C61B">
      <w:pPr>
        <w:pStyle w:val="8"/>
        <w:rPr>
          <w:rFonts w:ascii="宋体" w:hAnsi="宋体"/>
          <w:sz w:val="36"/>
          <w:szCs w:val="36"/>
        </w:rPr>
      </w:pPr>
    </w:p>
    <w:p w14:paraId="1CAF28F1">
      <w:pPr>
        <w:pStyle w:val="8"/>
        <w:rPr>
          <w:rFonts w:ascii="宋体" w:hAnsi="宋体"/>
          <w:sz w:val="44"/>
          <w:szCs w:val="44"/>
        </w:rPr>
      </w:pPr>
      <w:r>
        <w:rPr>
          <w:rFonts w:hint="eastAsia" w:ascii="宋体" w:hAnsi="宋体"/>
          <w:sz w:val="36"/>
          <w:szCs w:val="36"/>
        </w:rPr>
        <w:t>消防安全责任书</w:t>
      </w:r>
    </w:p>
    <w:p w14:paraId="3B01E470">
      <w:pPr>
        <w:rPr>
          <w:rFonts w:ascii="仿宋" w:hAnsi="仿宋" w:eastAsia="仿宋"/>
        </w:rPr>
      </w:pPr>
    </w:p>
    <w:p w14:paraId="1BCBC02F">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根据《中华人民共和国消防法》、《厦门市消防条例》等有关规定，对租赁合同中甲乙双方有关消防安全工作职责作以下规定。</w:t>
      </w:r>
    </w:p>
    <w:p w14:paraId="26F02F82">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一、在租赁经营活动中的消防安全管理必须认真贯彻“预防为主，防消结合”、“谁承租，谁负责”的原则，明确承租人为消防安全的第一责任人；同时接受当地公安消防部门的指导、监察、检查及消防隐患的整改。</w:t>
      </w:r>
    </w:p>
    <w:p w14:paraId="557A21B5">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二、甲乙双方消防安全管理的职责：</w:t>
      </w:r>
    </w:p>
    <w:p w14:paraId="3B54060F">
      <w:pPr>
        <w:pStyle w:val="2"/>
        <w:spacing w:line="500" w:lineRule="exact"/>
        <w:rPr>
          <w:rFonts w:ascii="仿宋_GB2312" w:hAnsi="仿宋_GB2312" w:eastAsia="仿宋_GB2312" w:cs="仿宋_GB2312"/>
          <w:szCs w:val="24"/>
          <w:u w:val="single"/>
        </w:rPr>
      </w:pPr>
      <w:r>
        <w:rPr>
          <w:rFonts w:hint="eastAsia" w:ascii="仿宋_GB2312" w:hAnsi="仿宋_GB2312" w:eastAsia="仿宋_GB2312" w:cs="仿宋_GB2312"/>
          <w:szCs w:val="24"/>
        </w:rPr>
        <w:t xml:space="preserve">   （一）甲方（出租方）：</w:t>
      </w:r>
      <w:r>
        <w:rPr>
          <w:rFonts w:hint="eastAsia" w:ascii="仿宋_GB2312" w:hAnsi="仿宋_GB2312" w:eastAsia="仿宋_GB2312" w:cs="仿宋_GB2312"/>
          <w:kern w:val="0"/>
          <w:u w:val="single"/>
          <w:lang w:val="zh-CN"/>
        </w:rPr>
        <w:t>厦门</w:t>
      </w:r>
      <w:r>
        <w:rPr>
          <w:rFonts w:hint="eastAsia" w:ascii="仿宋_GB2312" w:hAnsi="仿宋_GB2312" w:eastAsia="仿宋_GB2312" w:cs="仿宋_GB2312"/>
          <w:kern w:val="0"/>
          <w:u w:val="single"/>
        </w:rPr>
        <w:t>市</w:t>
      </w:r>
      <w:r>
        <w:rPr>
          <w:rFonts w:hint="eastAsia" w:ascii="仿宋_GB2312" w:hAnsi="仿宋_GB2312" w:eastAsia="仿宋_GB2312" w:cs="仿宋_GB2312"/>
          <w:kern w:val="0"/>
          <w:u w:val="single"/>
          <w:lang w:val="zh-CN"/>
        </w:rPr>
        <w:t>同安</w:t>
      </w:r>
      <w:r>
        <w:rPr>
          <w:rFonts w:hint="eastAsia" w:ascii="仿宋_GB2312" w:hAnsi="仿宋_GB2312" w:eastAsia="仿宋_GB2312" w:cs="仿宋_GB2312"/>
          <w:kern w:val="0"/>
          <w:u w:val="single"/>
        </w:rPr>
        <w:t>同顺</w:t>
      </w:r>
      <w:r>
        <w:rPr>
          <w:rFonts w:hint="eastAsia" w:ascii="仿宋_GB2312" w:hAnsi="仿宋_GB2312" w:eastAsia="仿宋_GB2312" w:cs="仿宋_GB2312"/>
          <w:kern w:val="0"/>
          <w:u w:val="single"/>
          <w:lang w:val="zh-CN"/>
        </w:rPr>
        <w:t>物业管理有限公司</w:t>
      </w:r>
    </w:p>
    <w:p w14:paraId="612A5315">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1、甲方配合宣传消防法规、普及消防知识，协助乙方提高消防自防自救能力。</w:t>
      </w:r>
    </w:p>
    <w:p w14:paraId="518A061D">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2、配合当地公安消防部门督促、检查承租方有关消防法规的执行情况。</w:t>
      </w:r>
    </w:p>
    <w:p w14:paraId="6A176490">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3、甲方有权对乙方承租的场所进行消防检查，发现有违章违规现象和行为以及有火灾隐患的，甲方有权责令乙方进行整改和停业整顿。如乙方不在规定的时间内整改，甲方有权代乙方整改，因此而产生的一切损失和费用，由乙方自行承担。</w:t>
      </w:r>
    </w:p>
    <w:p w14:paraId="37A789E5">
      <w:pPr>
        <w:pStyle w:val="2"/>
        <w:spacing w:line="500" w:lineRule="exact"/>
        <w:ind w:firstLine="360" w:firstLineChars="150"/>
        <w:rPr>
          <w:rFonts w:ascii="仿宋_GB2312" w:hAnsi="仿宋_GB2312" w:eastAsia="仿宋_GB2312" w:cs="仿宋_GB2312"/>
          <w:szCs w:val="24"/>
          <w:u w:val="single"/>
        </w:rPr>
      </w:pPr>
      <w:r>
        <w:rPr>
          <w:rFonts w:hint="eastAsia" w:ascii="仿宋_GB2312" w:hAnsi="仿宋_GB2312" w:eastAsia="仿宋_GB2312" w:cs="仿宋_GB2312"/>
          <w:szCs w:val="24"/>
        </w:rPr>
        <w:t>（二）乙方（承租方）:</w:t>
      </w:r>
      <w:r>
        <w:rPr>
          <w:rFonts w:hint="eastAsia" w:ascii="仿宋_GB2312" w:hAnsi="仿宋_GB2312" w:eastAsia="仿宋_GB2312" w:cs="仿宋_GB2312"/>
          <w:kern w:val="0"/>
          <w:szCs w:val="24"/>
          <w:u w:val="single"/>
        </w:rPr>
        <w:t xml:space="preserve">                        </w:t>
      </w:r>
    </w:p>
    <w:p w14:paraId="53A75AF0">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1、根据房产生产经营的实际情况，按消防相关规定，配足、配齐移动式灭火器材(包括消防部门要求配备的消防设施及各类灭火器材，及时维修、更换损坏的消防器材，确保性能良好，数量齐全)，并负责消防栓的维修保养。认真落实三定工作，即定人负责、定点存放、定期维护。员工必须做到一懂四会，即火灾的危险性,会使用消防设施器材，会扑灭初起之火，会正确报警，会自救（逃生）。采取有效防范措施，及时消除火险隐患。</w:t>
      </w:r>
    </w:p>
    <w:p w14:paraId="116EF2A1">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2、乙方应按甲方提供的房产耐火等级、楼层负载等级进行生产经营，不得超等级经营、生产、储存易燃、易爆等化学危险品，如乙方生产需要少量化学用品，必须报当地公安消防部门审批，经批准后，方可按批准要求、范围、数量使用，不得超出批准范围。特种设备按规定进行年检、年审，取得合格证书。</w:t>
      </w:r>
    </w:p>
    <w:p w14:paraId="739CA08B">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3、因生产经营的需要，对使用房产进行改造装修，拆改时，应书面征得甲方同意后，自行办理各项手续，经消防部门批准后实施。防火设计、施工必须符合国家有关消防技术规范，经验收合格后方可使用。擅自拆改租用场所，有碍消防安全的必须负责赔偿及由此造成的损失、造成事故应负法律责任。</w:t>
      </w:r>
    </w:p>
    <w:p w14:paraId="5CEE9E29">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4、由于使用、保管不当，造成出租方消防设施损坏、丢失的必须负责修复或赔偿。</w:t>
      </w:r>
    </w:p>
    <w:p w14:paraId="06A1F750">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5、承租房产的单位(个人)应确保疏散通道、安全出口畅通，并设置符合国家规定的消防应急照明和消防安全疏散指示标志。</w:t>
      </w:r>
    </w:p>
    <w:p w14:paraId="5C0A3628">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6、承租房产作为公共娱乐场所的单位(个人)消防安全管理工作，应严格执行公安部发布的《公共娱乐场所消防安全管理规定》。</w:t>
      </w:r>
    </w:p>
    <w:p w14:paraId="1A1F462C">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7、承租房产的单位(个人)对消防安全管理工作，应严格执行《中华人民共和国消防法》、《厦门市消防条例》等相关规定。</w:t>
      </w:r>
    </w:p>
    <w:p w14:paraId="690E84CD">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8、承租单位(个人)应加强安全用电管理，承租方必须配备专(兼)职持证电工；对租赁范围内水电设施设备应经常检查，防止导线、管道及水电设施设备老化、超载、带病运行引发事故，若在租赁期间内引发安全事故（含火灾等），乙方应承担一切赔偿责任和法律责任，且甲方有权终止租赁合同。</w:t>
      </w:r>
    </w:p>
    <w:p w14:paraId="0B77B0CC">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9、承租单位(个人)必须依照政府有关部门的规定办好居住证、计生审检证等证件。</w:t>
      </w:r>
    </w:p>
    <w:p w14:paraId="29C03B30">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10、承租单位(个人)必须严格遵守《治安管理条例》，严禁在租赁场所内赌博、嫖娼、酗酒、打架斗殴、扰乱公共秩序。</w:t>
      </w:r>
    </w:p>
    <w:p w14:paraId="6D86721E">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11、承租房产范围内不得存在“三合一”即厂房、仓库（包括店面、办公）、宿舍合为一体；不得明火作业，如需电、气焊，必须征得甲方同意，并清理现场直径５米范围内的可燃物，派专人、专职监护；工作结束后应认真仔细清理现场，确认已无火险隐患，方可离开现场。</w:t>
      </w:r>
    </w:p>
    <w:p w14:paraId="145EF2C4">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12、乙方在租赁期内应加强安全生产经营管理，若存在安全隐患，必须及时整改，若经市、区安全检查部门或消防部门以及甲方发出安全隐患整改通知后，乙方必须认真按通知书的要求进行整改，如拒绝整改或整改不到位，甲方有权终止本合同。</w:t>
      </w:r>
    </w:p>
    <w:p w14:paraId="119C414A">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三、本责任书作租赁合同的附件，具有同等法律效力，双方应明确责任，共同遵守，经双方签字(盖章)后生效，本责任书壹式叁份，甲方执贰份，乙方执壹份。</w:t>
      </w:r>
    </w:p>
    <w:p w14:paraId="0AE78ED1">
      <w:pPr>
        <w:pStyle w:val="2"/>
        <w:spacing w:line="400" w:lineRule="exact"/>
        <w:rPr>
          <w:rFonts w:ascii="仿宋" w:hAnsi="仿宋" w:eastAsia="仿宋"/>
          <w:sz w:val="28"/>
          <w:szCs w:val="28"/>
        </w:rPr>
      </w:pPr>
    </w:p>
    <w:p w14:paraId="1AF98796">
      <w:pPr>
        <w:pStyle w:val="2"/>
        <w:spacing w:line="400" w:lineRule="exact"/>
        <w:rPr>
          <w:rFonts w:ascii="仿宋" w:hAnsi="仿宋" w:eastAsia="仿宋"/>
          <w:sz w:val="28"/>
          <w:szCs w:val="28"/>
        </w:rPr>
      </w:pPr>
      <w:r>
        <w:rPr>
          <w:rFonts w:hint="eastAsia" w:ascii="仿宋" w:hAnsi="仿宋" w:eastAsia="仿宋"/>
          <w:sz w:val="28"/>
          <w:szCs w:val="28"/>
        </w:rPr>
        <w:t>甲方：</w:t>
      </w:r>
      <w:r>
        <w:rPr>
          <w:rFonts w:hint="eastAsia" w:ascii="仿宋_GB2312" w:hAnsi="仿宋_GB2312" w:eastAsia="仿宋_GB2312" w:cs="仿宋_GB2312"/>
          <w:kern w:val="0"/>
          <w:lang w:val="zh-CN"/>
        </w:rPr>
        <w:t>厦门</w:t>
      </w:r>
      <w:r>
        <w:rPr>
          <w:rFonts w:hint="eastAsia" w:ascii="仿宋_GB2312" w:hAnsi="仿宋_GB2312" w:eastAsia="仿宋_GB2312" w:cs="仿宋_GB2312"/>
          <w:kern w:val="0"/>
        </w:rPr>
        <w:t>市</w:t>
      </w:r>
      <w:r>
        <w:rPr>
          <w:rFonts w:hint="eastAsia" w:ascii="仿宋_GB2312" w:hAnsi="仿宋_GB2312" w:eastAsia="仿宋_GB2312" w:cs="仿宋_GB2312"/>
          <w:kern w:val="0"/>
          <w:lang w:val="zh-CN"/>
        </w:rPr>
        <w:t>同安</w:t>
      </w:r>
      <w:r>
        <w:rPr>
          <w:rFonts w:hint="eastAsia" w:ascii="仿宋_GB2312" w:hAnsi="仿宋_GB2312" w:eastAsia="仿宋_GB2312" w:cs="仿宋_GB2312"/>
          <w:kern w:val="0"/>
        </w:rPr>
        <w:t>同顺</w:t>
      </w:r>
      <w:r>
        <w:rPr>
          <w:rFonts w:hint="eastAsia" w:ascii="仿宋_GB2312" w:hAnsi="仿宋_GB2312" w:eastAsia="仿宋_GB2312" w:cs="仿宋_GB2312"/>
          <w:kern w:val="0"/>
          <w:lang w:val="zh-CN"/>
        </w:rPr>
        <w:t>物业管理有限公司</w:t>
      </w:r>
      <w:r>
        <w:rPr>
          <w:rFonts w:ascii="仿宋" w:hAnsi="仿宋" w:eastAsia="仿宋"/>
          <w:sz w:val="28"/>
          <w:szCs w:val="28"/>
        </w:rPr>
        <w:t xml:space="preserve">   </w:t>
      </w:r>
      <w:r>
        <w:rPr>
          <w:rFonts w:hint="eastAsia" w:ascii="仿宋" w:hAnsi="仿宋" w:eastAsia="仿宋"/>
          <w:sz w:val="28"/>
          <w:szCs w:val="28"/>
        </w:rPr>
        <w:t xml:space="preserve">       乙方：</w:t>
      </w:r>
    </w:p>
    <w:p w14:paraId="382EB851">
      <w:pPr>
        <w:pStyle w:val="2"/>
        <w:spacing w:line="400" w:lineRule="exact"/>
        <w:rPr>
          <w:rFonts w:ascii="仿宋" w:hAnsi="仿宋" w:eastAsia="仿宋"/>
          <w:sz w:val="28"/>
          <w:szCs w:val="28"/>
        </w:rPr>
      </w:pPr>
    </w:p>
    <w:p w14:paraId="6C7AD947">
      <w:pPr>
        <w:pStyle w:val="2"/>
        <w:spacing w:line="400" w:lineRule="exac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 xml:space="preserve">     身份证号：</w:t>
      </w:r>
    </w:p>
    <w:p w14:paraId="05443336">
      <w:pPr>
        <w:pStyle w:val="2"/>
        <w:spacing w:line="400" w:lineRule="exact"/>
        <w:rPr>
          <w:rFonts w:ascii="仿宋" w:hAnsi="仿宋" w:eastAsia="仿宋"/>
          <w:sz w:val="28"/>
          <w:szCs w:val="28"/>
        </w:rPr>
      </w:pPr>
      <w:r>
        <w:rPr>
          <w:rFonts w:hint="eastAsia" w:ascii="仿宋" w:hAnsi="仿宋" w:eastAsia="仿宋"/>
          <w:sz w:val="28"/>
          <w:szCs w:val="28"/>
        </w:rPr>
        <w:t>授权代表：</w:t>
      </w:r>
      <w:r>
        <w:rPr>
          <w:rFonts w:ascii="仿宋" w:hAnsi="仿宋" w:eastAsia="仿宋"/>
          <w:sz w:val="28"/>
          <w:szCs w:val="28"/>
        </w:rPr>
        <w:t xml:space="preserve">                           </w:t>
      </w:r>
      <w:r>
        <w:rPr>
          <w:rFonts w:hint="eastAsia" w:ascii="仿宋" w:hAnsi="仿宋" w:eastAsia="仿宋"/>
          <w:sz w:val="28"/>
          <w:szCs w:val="28"/>
        </w:rPr>
        <w:t xml:space="preserve">     授权代表：</w:t>
      </w:r>
    </w:p>
    <w:p w14:paraId="1DF32961">
      <w:pPr>
        <w:pStyle w:val="2"/>
        <w:spacing w:line="400" w:lineRule="exact"/>
        <w:rPr>
          <w:rFonts w:ascii="仿宋" w:hAnsi="仿宋" w:eastAsia="仿宋"/>
          <w:sz w:val="28"/>
          <w:szCs w:val="28"/>
        </w:rPr>
      </w:pPr>
    </w:p>
    <w:p w14:paraId="2916F8D5">
      <w:pPr>
        <w:pStyle w:val="2"/>
        <w:spacing w:line="400" w:lineRule="exact"/>
        <w:rPr>
          <w:rFonts w:ascii="仿宋" w:hAnsi="仿宋" w:eastAsia="仿宋"/>
          <w:sz w:val="30"/>
          <w:szCs w:val="30"/>
        </w:rPr>
      </w:pP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p w14:paraId="0BFFC73F">
      <w:pPr>
        <w:jc w:val="center"/>
        <w:rPr>
          <w:rFonts w:ascii="宋体" w:hAnsi="宋体"/>
          <w:b/>
          <w:bCs/>
          <w:sz w:val="36"/>
          <w:szCs w:val="36"/>
        </w:rPr>
      </w:pPr>
      <w:r>
        <w:rPr>
          <w:rFonts w:hint="eastAsia" w:ascii="宋体" w:hAnsi="宋体"/>
          <w:b/>
          <w:bCs/>
          <w:sz w:val="36"/>
          <w:szCs w:val="36"/>
        </w:rPr>
        <w:t>“门前三包”责任书</w:t>
      </w:r>
    </w:p>
    <w:p w14:paraId="058AFADB">
      <w:pPr>
        <w:spacing w:line="240" w:lineRule="exact"/>
        <w:jc w:val="center"/>
        <w:rPr>
          <w:rFonts w:ascii="仿宋" w:hAnsi="仿宋" w:eastAsia="仿宋"/>
          <w:b/>
          <w:bCs/>
          <w:sz w:val="44"/>
          <w:szCs w:val="44"/>
        </w:rPr>
      </w:pPr>
    </w:p>
    <w:p w14:paraId="64E9916F">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根据《厦门市人民政府关于印发厦门市沿街单位市容环境卫生责任区制度管理办法的通知》等有关文件规定，为加强市容环境卫生管理，进一步落实“门前三包”制度，创造文明、优美、整洁的经营环境。</w:t>
      </w:r>
    </w:p>
    <w:p w14:paraId="37B92821">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一、责任范围：责任人租赁（承包）经营管理场所（地）的临街建筑物外立面和相应的人行道、绿化地、空旷地、人行道边沿的台阶及水沟等区域。</w:t>
      </w:r>
    </w:p>
    <w:p w14:paraId="56467A39">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二、责任人负责责任范围内的环境卫生(简称包卫生)、市容环境秩序(简称包秩序)和绿化(简称包绿化)的维护与管理。具体内容与要求：</w:t>
      </w:r>
    </w:p>
    <w:p w14:paraId="50670D94">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包卫生：保持责任范围内的地面无痰迹、口香糖等污垢，无垃圾袋、纸屑等废弃物、无污水溢流、无蚊蝇孳生地、无卫生死角；路面、台阶、路沿、路肩、水沟、沟井口和花坛、树穴、绿地及遮阳棚顶部整洁干净；自备足够的垃圾分类收集容器收集垃圾，并放置于适当位置。</w:t>
      </w:r>
    </w:p>
    <w:p w14:paraId="6FA1A644">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包秩序：维持责任范围内的临街建筑物外立面、阳台等整洁美观、无污迹，商业橱窗摆设整齐，门牌号、门前广告招牌、夜景灯光、遮阳（雨）棚、空调室外机和排水（气）管等户外设施按要求设置，并随时保持完好和整洁；门牌号、门前广告招牌文字规范，无错、缺字现象；户外无擅自修建的水龙头和水池；无擅自修筑的连街斜道、无乱摆摊设点、跨店及超过核定面积占道经营问题；无乱张贴、乱涂写、乱悬挂、乱堆放、乱挖占、乱搭建、乱竖杆牌、乱停放车辆等影响市容观瞻和管理不规范的行为。</w:t>
      </w:r>
    </w:p>
    <w:p w14:paraId="75B81950">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包绿化：负责责任区范围内的花草树木生长良好，维护绿化设施完好、无损坏；及时制止和劝阻践踏草坪、攀折树木、刻划树木、借助树木搭棚和悬挂物品、损坏花草树木和绿化设施等行为；无擅自占用、人为损坏绿地的行为。责任人必须认真履行责任书明确的职责，保证责任范围的环境卫生、市容秩序和绿化管理达到规定标准。</w:t>
      </w:r>
    </w:p>
    <w:p w14:paraId="377EC789">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三、责任人对责任范围内发生的违章行为应当及时予以劝阻和制止，劝阻和制止无效的，应及时向有关行政执法部门报告。</w:t>
      </w:r>
    </w:p>
    <w:p w14:paraId="5A051F85">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责任人应积极主动配合出租方的管理与劝导，在责任人负责的责任区内发生严重违反“门前三包”行为的，出租方有权督促责任人整改，情节严重的，出租方有权中止租赁合同，产生的损失由责任人自行承担。</w:t>
      </w:r>
    </w:p>
    <w:p w14:paraId="6B9E3752">
      <w:pPr>
        <w:adjustRightInd w:val="0"/>
        <w:snapToGrid w:val="0"/>
        <w:spacing w:line="480" w:lineRule="exact"/>
        <w:ind w:firstLine="480" w:firstLineChars="200"/>
        <w:rPr>
          <w:rFonts w:ascii="仿宋_GB2312" w:hAnsi="仿宋_GB2312" w:eastAsia="仿宋_GB2312" w:cs="仿宋_GB2312"/>
          <w:sz w:val="24"/>
        </w:rPr>
      </w:pPr>
    </w:p>
    <w:p w14:paraId="184A1E3A">
      <w:pPr>
        <w:adjustRightInd w:val="0"/>
        <w:snapToGrid w:val="0"/>
        <w:spacing w:line="400" w:lineRule="exact"/>
        <w:rPr>
          <w:rFonts w:ascii="仿宋" w:hAnsi="仿宋" w:eastAsia="仿宋" w:cs="宋体"/>
          <w:sz w:val="30"/>
          <w:szCs w:val="30"/>
        </w:rPr>
      </w:pPr>
      <w:r>
        <w:rPr>
          <w:rFonts w:hint="eastAsia" w:ascii="仿宋" w:hAnsi="仿宋" w:eastAsia="仿宋" w:cs="宋体"/>
          <w:sz w:val="24"/>
        </w:rPr>
        <w:t>责任人：（签名）</w:t>
      </w:r>
      <w:r>
        <w:rPr>
          <w:rFonts w:ascii="仿宋" w:hAnsi="仿宋" w:eastAsia="仿宋" w:cs="宋体"/>
          <w:sz w:val="24"/>
        </w:rPr>
        <w:t xml:space="preserve">             </w:t>
      </w:r>
    </w:p>
    <w:p w14:paraId="099D5F5C">
      <w:pPr>
        <w:spacing w:line="360" w:lineRule="auto"/>
        <w:ind w:firstLine="645" w:firstLineChars="146"/>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租赁合同履行公证</w:t>
      </w:r>
    </w:p>
    <w:p w14:paraId="257A1F3E">
      <w:pPr>
        <w:spacing w:line="360" w:lineRule="auto"/>
        <w:ind w:firstLine="645" w:firstLineChars="146"/>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补充协议</w:t>
      </w:r>
    </w:p>
    <w:p w14:paraId="238DC800">
      <w:pPr>
        <w:pStyle w:val="3"/>
        <w:spacing w:line="400" w:lineRule="exact"/>
        <w:ind w:firstLine="0" w:firstLineChars="0"/>
        <w:rPr>
          <w:rFonts w:ascii="仿宋_GB2312" w:hAnsi="仿宋_GB2312" w:eastAsia="仿宋_GB2312" w:cs="仿宋_GB2312"/>
          <w:b/>
          <w:szCs w:val="28"/>
        </w:rPr>
      </w:pPr>
    </w:p>
    <w:p w14:paraId="29F15954">
      <w:pPr>
        <w:pStyle w:val="3"/>
        <w:spacing w:line="400" w:lineRule="exact"/>
        <w:ind w:firstLine="0" w:firstLineChars="0"/>
        <w:rPr>
          <w:rFonts w:ascii="仿宋_GB2312" w:hAnsi="仿宋_GB2312" w:eastAsia="仿宋_GB2312" w:cs="仿宋_GB2312"/>
          <w:b/>
          <w:szCs w:val="28"/>
          <w:u w:val="single"/>
        </w:rPr>
      </w:pPr>
      <w:r>
        <w:rPr>
          <w:rFonts w:hint="eastAsia" w:ascii="仿宋_GB2312" w:hAnsi="仿宋_GB2312" w:eastAsia="仿宋_GB2312" w:cs="仿宋_GB2312"/>
          <w:b/>
          <w:szCs w:val="28"/>
        </w:rPr>
        <w:t>出租人：</w:t>
      </w:r>
    </w:p>
    <w:p w14:paraId="3B95C656">
      <w:pPr>
        <w:pStyle w:val="3"/>
        <w:spacing w:line="400" w:lineRule="exact"/>
        <w:ind w:left="1"/>
        <w:rPr>
          <w:rFonts w:ascii="仿宋_GB2312" w:hAnsi="仿宋_GB2312" w:eastAsia="仿宋_GB2312" w:cs="仿宋_GB2312"/>
          <w:szCs w:val="28"/>
        </w:rPr>
      </w:pPr>
    </w:p>
    <w:p w14:paraId="29DED627">
      <w:pPr>
        <w:pStyle w:val="3"/>
        <w:spacing w:line="400" w:lineRule="exact"/>
        <w:ind w:firstLine="0" w:firstLineChars="0"/>
        <w:rPr>
          <w:rFonts w:ascii="仿宋_GB2312" w:hAnsi="仿宋_GB2312" w:eastAsia="仿宋_GB2312" w:cs="仿宋_GB2312"/>
          <w:szCs w:val="28"/>
        </w:rPr>
      </w:pPr>
      <w:r>
        <w:rPr>
          <w:rFonts w:hint="eastAsia" w:ascii="仿宋_GB2312" w:hAnsi="仿宋_GB2312" w:eastAsia="仿宋_GB2312" w:cs="仿宋_GB2312"/>
          <w:b/>
          <w:szCs w:val="28"/>
        </w:rPr>
        <w:t xml:space="preserve">承租人： </w:t>
      </w:r>
    </w:p>
    <w:p w14:paraId="75652E21">
      <w:pPr>
        <w:pStyle w:val="3"/>
        <w:spacing w:line="460" w:lineRule="exact"/>
        <w:rPr>
          <w:rFonts w:ascii="仿宋_GB2312" w:hAnsi="仿宋_GB2312" w:eastAsia="仿宋_GB2312" w:cs="仿宋_GB2312"/>
          <w:szCs w:val="28"/>
        </w:rPr>
      </w:pPr>
      <w:r>
        <w:rPr>
          <w:rFonts w:hint="eastAsia" w:ascii="仿宋_GB2312" w:hAnsi="仿宋_GB2312" w:eastAsia="仿宋_GB2312" w:cs="仿宋_GB2312"/>
          <w:szCs w:val="28"/>
        </w:rPr>
        <w:t>出租人经与承租人协商一致。依法订立补充协议，本协议作为租赁合同的附件，具体内容如下：</w:t>
      </w:r>
    </w:p>
    <w:p w14:paraId="3BBB8F7C">
      <w:pPr>
        <w:pStyle w:val="3"/>
        <w:spacing w:line="460" w:lineRule="exact"/>
        <w:ind w:left="1" w:firstLine="562"/>
        <w:rPr>
          <w:rFonts w:ascii="仿宋_GB2312" w:hAnsi="仿宋_GB2312" w:eastAsia="仿宋_GB2312" w:cs="仿宋_GB2312"/>
          <w:b/>
          <w:szCs w:val="28"/>
        </w:rPr>
      </w:pPr>
      <w:r>
        <w:rPr>
          <w:rFonts w:hint="eastAsia" w:ascii="仿宋_GB2312" w:hAnsi="仿宋_GB2312" w:eastAsia="仿宋_GB2312" w:cs="仿宋_GB2312"/>
          <w:b/>
          <w:szCs w:val="28"/>
        </w:rPr>
        <w:t>一、自愿接受强制执行条款</w:t>
      </w:r>
    </w:p>
    <w:p w14:paraId="164FC159">
      <w:pPr>
        <w:pStyle w:val="6"/>
        <w:spacing w:line="460" w:lineRule="exact"/>
        <w:rPr>
          <w:rFonts w:hAnsi="仿宋_GB2312" w:cs="仿宋_GB2312"/>
          <w:szCs w:val="28"/>
        </w:rPr>
      </w:pPr>
      <w:r>
        <w:rPr>
          <w:rFonts w:hint="eastAsia" w:hAnsi="仿宋_GB2312" w:cs="仿宋_GB2312"/>
          <w:szCs w:val="28"/>
        </w:rPr>
        <w:t>1、双方同意双方签订的租赁合同及本补充协议由福建省厦门市鹭江公证处公证赋予强制执行效力。</w:t>
      </w:r>
    </w:p>
    <w:p w14:paraId="114E3D31">
      <w:pPr>
        <w:pStyle w:val="6"/>
        <w:spacing w:line="460" w:lineRule="exact"/>
        <w:rPr>
          <w:rFonts w:hAnsi="仿宋_GB2312" w:cs="仿宋_GB2312"/>
          <w:szCs w:val="28"/>
        </w:rPr>
      </w:pPr>
      <w:r>
        <w:rPr>
          <w:rFonts w:hint="eastAsia" w:hAnsi="仿宋_GB2312" w:cs="仿宋_GB2312"/>
          <w:szCs w:val="28"/>
        </w:rPr>
        <w:t>承租人不履行或者不完全履行该租赁合同约定的义务（包括但不限于承租人未按上述期限支付已欠款项，或今后未按期支付任何一期租金及合同约定的其他违约情形），出租人可向福建省厦门市鹭江公证处申请出具《执行证书》，并持公证书及执行证书直接向有管辖权的人民法院申请强制执行。</w:t>
      </w:r>
    </w:p>
    <w:p w14:paraId="6BC68561">
      <w:pPr>
        <w:pStyle w:val="6"/>
        <w:spacing w:line="460" w:lineRule="exact"/>
        <w:rPr>
          <w:rFonts w:hAnsi="仿宋_GB2312" w:cs="仿宋_GB2312"/>
          <w:szCs w:val="28"/>
        </w:rPr>
      </w:pPr>
      <w:r>
        <w:rPr>
          <w:rFonts w:hint="eastAsia" w:hAnsi="仿宋_GB2312" w:cs="仿宋_GB2312"/>
          <w:szCs w:val="28"/>
        </w:rPr>
        <w:t>承租人并无确切证据提出合理抗辩的或对租赁合同有关给付租金、房屋占有使用费（如有）、管理费、水电费等内容无异议，自愿放弃诉权及相关抗辩权利，无条件、直接地接受人民法院的强制执行。</w:t>
      </w:r>
    </w:p>
    <w:p w14:paraId="6C9F5F4E">
      <w:pPr>
        <w:pStyle w:val="3"/>
        <w:spacing w:line="460" w:lineRule="exact"/>
        <w:ind w:left="1"/>
        <w:rPr>
          <w:rFonts w:ascii="仿宋_GB2312" w:hAnsi="仿宋_GB2312" w:eastAsia="仿宋_GB2312" w:cs="仿宋_GB2312"/>
          <w:szCs w:val="28"/>
        </w:rPr>
      </w:pPr>
      <w:r>
        <w:rPr>
          <w:rFonts w:hint="eastAsia" w:ascii="仿宋_GB2312" w:hAnsi="仿宋_GB2312" w:eastAsia="仿宋_GB2312" w:cs="仿宋_GB2312"/>
          <w:szCs w:val="28"/>
        </w:rPr>
        <w:t>强制执行的范围包括：（1）租金、房屋占有使用费（如有）、管理费、水电费；（2）违约金（如有）；（3）出租人实现债权的所有费用（包括但不限于执行证书费用、律师费、执行费、公告费、送达费、差旅费等）。出租人收取押金（或保证金）的，可抵扣租金等。</w:t>
      </w:r>
    </w:p>
    <w:p w14:paraId="6A07DC10">
      <w:pPr>
        <w:pStyle w:val="6"/>
        <w:spacing w:line="460" w:lineRule="exact"/>
        <w:ind w:left="0" w:firstLine="562"/>
        <w:rPr>
          <w:rFonts w:hAnsi="仿宋_GB2312" w:cs="仿宋_GB2312"/>
          <w:b/>
          <w:szCs w:val="28"/>
        </w:rPr>
      </w:pPr>
      <w:r>
        <w:rPr>
          <w:rFonts w:hint="eastAsia" w:hAnsi="仿宋_GB2312" w:cs="仿宋_GB2312"/>
          <w:b/>
          <w:szCs w:val="28"/>
        </w:rPr>
        <w:t>二、同意出租人单方收回出租房屋条款</w:t>
      </w:r>
    </w:p>
    <w:p w14:paraId="60F4E2E0">
      <w:pPr>
        <w:pStyle w:val="6"/>
        <w:spacing w:line="460" w:lineRule="exact"/>
        <w:rPr>
          <w:rFonts w:hAnsi="仿宋_GB2312" w:cs="仿宋_GB2312"/>
          <w:szCs w:val="28"/>
        </w:rPr>
      </w:pPr>
      <w:r>
        <w:rPr>
          <w:rFonts w:hint="eastAsia" w:hAnsi="仿宋_GB2312" w:cs="仿宋_GB2312"/>
          <w:szCs w:val="28"/>
        </w:rPr>
        <w:t>1、承租人逾期未支付租金，出租人有权单方行使合同解除权；租赁合同解除后或租赁合同到期后，承租人应当在五个工作日内搬离房屋，将所租房屋恢复原状返还出租人。</w:t>
      </w:r>
    </w:p>
    <w:p w14:paraId="0E0DECA2">
      <w:pPr>
        <w:pStyle w:val="6"/>
        <w:spacing w:line="460" w:lineRule="exact"/>
        <w:rPr>
          <w:rFonts w:hAnsi="仿宋_GB2312" w:cs="仿宋_GB2312"/>
          <w:szCs w:val="28"/>
        </w:rPr>
      </w:pPr>
      <w:r>
        <w:rPr>
          <w:rFonts w:hint="eastAsia" w:hAnsi="仿宋_GB2312" w:cs="仿宋_GB2312"/>
          <w:szCs w:val="28"/>
        </w:rPr>
        <w:t>2、承租人不履行或者不完全履行租赁合同义务时，出租人有权单方收回出租房屋或者物业，即出租方可以自行开锁，单方依法申请公证人员到所出租房屋内办理“单方收回房屋的保全证据公证”，承租人同意出租人在公证员的监督下，清点、搬移承租人遗留在租赁房屋内的物品。</w:t>
      </w:r>
    </w:p>
    <w:p w14:paraId="45A66B56">
      <w:pPr>
        <w:pStyle w:val="6"/>
        <w:spacing w:line="460" w:lineRule="exact"/>
        <w:rPr>
          <w:rFonts w:hAnsi="仿宋_GB2312" w:cs="仿宋_GB2312"/>
          <w:szCs w:val="28"/>
        </w:rPr>
      </w:pPr>
      <w:r>
        <w:rPr>
          <w:rFonts w:hint="eastAsia" w:hAnsi="仿宋_GB2312" w:cs="仿宋_GB2312"/>
          <w:szCs w:val="28"/>
        </w:rPr>
        <w:t>3、承租人应当自行保管好贵重物品，因承租人违约导致物品遗留在租赁场所内发生任何遗失、灭失、损失等情形的，由承租人自行承担一切法律责任。</w:t>
      </w:r>
    </w:p>
    <w:p w14:paraId="5298E1B8">
      <w:pPr>
        <w:pStyle w:val="6"/>
        <w:spacing w:line="460" w:lineRule="exact"/>
        <w:rPr>
          <w:rFonts w:hAnsi="仿宋_GB2312" w:cs="仿宋_GB2312"/>
          <w:szCs w:val="28"/>
        </w:rPr>
      </w:pPr>
      <w:r>
        <w:rPr>
          <w:rFonts w:hint="eastAsia" w:hAnsi="仿宋_GB2312" w:cs="仿宋_GB2312"/>
          <w:szCs w:val="28"/>
        </w:rPr>
        <w:t>4.出租人单方收回出租房屋或者其他物业前须履行催告程序，承租人经过通知、催告后未能主动搬移其滞留在承租房屋内物品的，相应的法律责任由承租人自负。</w:t>
      </w:r>
    </w:p>
    <w:p w14:paraId="6AA1AB57">
      <w:pPr>
        <w:pStyle w:val="6"/>
        <w:spacing w:line="460" w:lineRule="exact"/>
        <w:rPr>
          <w:rFonts w:hAnsi="仿宋_GB2312" w:cs="仿宋_GB2312"/>
          <w:szCs w:val="28"/>
        </w:rPr>
      </w:pPr>
      <w:r>
        <w:rPr>
          <w:rFonts w:hint="eastAsia" w:hAnsi="仿宋_GB2312" w:cs="仿宋_GB2312"/>
          <w:szCs w:val="28"/>
        </w:rPr>
        <w:t>5.出租人有权将上述清点后的物品放在相应场所内，因物品放置在相应的场所内发生的任何费用均由承租人自行承担，因为物品放置导致的任何损失均由承租人自行负责。</w:t>
      </w:r>
    </w:p>
    <w:p w14:paraId="6F8EE359">
      <w:pPr>
        <w:pStyle w:val="6"/>
        <w:spacing w:line="460" w:lineRule="exact"/>
        <w:rPr>
          <w:rFonts w:hAnsi="仿宋_GB2312" w:cs="仿宋_GB2312"/>
          <w:szCs w:val="28"/>
        </w:rPr>
      </w:pPr>
      <w:r>
        <w:rPr>
          <w:rFonts w:hint="eastAsia" w:hAnsi="仿宋_GB2312" w:cs="仿宋_GB2312"/>
          <w:szCs w:val="28"/>
        </w:rPr>
        <w:t>6.出租人有权将上述物品通过评估公司评估后，将物品进行处分，处分后所得价款可以抵扣承租人拖欠的租金等其他费用。</w:t>
      </w:r>
    </w:p>
    <w:p w14:paraId="68A3A1D0">
      <w:pPr>
        <w:pStyle w:val="6"/>
        <w:spacing w:line="460" w:lineRule="exact"/>
        <w:ind w:left="0"/>
        <w:rPr>
          <w:rFonts w:hAnsi="仿宋_GB2312" w:cs="仿宋_GB2312"/>
          <w:szCs w:val="28"/>
        </w:rPr>
      </w:pPr>
      <w:r>
        <w:rPr>
          <w:rFonts w:hint="eastAsia" w:hAnsi="仿宋_GB2312" w:cs="仿宋_GB2312"/>
          <w:szCs w:val="28"/>
        </w:rPr>
        <w:t>7.出租人有权将上述租赁场所清点完物品之后，将租赁场所另行租赁给其他人。</w:t>
      </w:r>
    </w:p>
    <w:p w14:paraId="0C64F148">
      <w:pPr>
        <w:pStyle w:val="6"/>
        <w:spacing w:line="460" w:lineRule="exact"/>
        <w:ind w:left="0" w:firstLine="562"/>
        <w:rPr>
          <w:rFonts w:hAnsi="仿宋_GB2312" w:cs="仿宋_GB2312"/>
          <w:b/>
          <w:szCs w:val="28"/>
        </w:rPr>
      </w:pPr>
      <w:r>
        <w:rPr>
          <w:rFonts w:hint="eastAsia" w:hAnsi="仿宋_GB2312" w:cs="仿宋_GB2312"/>
          <w:b/>
          <w:szCs w:val="28"/>
        </w:rPr>
        <w:t>三、公证文书送达</w:t>
      </w:r>
    </w:p>
    <w:p w14:paraId="7FB4708D">
      <w:pPr>
        <w:pStyle w:val="3"/>
        <w:spacing w:line="460" w:lineRule="exact"/>
        <w:ind w:left="1"/>
        <w:rPr>
          <w:rFonts w:ascii="仿宋_GB2312" w:hAnsi="仿宋_GB2312" w:eastAsia="仿宋_GB2312" w:cs="仿宋_GB2312"/>
          <w:szCs w:val="28"/>
        </w:rPr>
      </w:pPr>
      <w:r>
        <w:rPr>
          <w:rFonts w:hint="eastAsia" w:ascii="仿宋_GB2312" w:hAnsi="仿宋_GB2312" w:eastAsia="仿宋_GB2312" w:cs="仿宋_GB2312"/>
          <w:szCs w:val="28"/>
        </w:rPr>
        <w:t>公证处向承租人寄送《债务确认函》及其他与承租人履行租赁合同有关的法律文书，按照租赁合同约定的送达条款办理。</w:t>
      </w:r>
    </w:p>
    <w:p w14:paraId="23F83182">
      <w:pPr>
        <w:pStyle w:val="3"/>
        <w:numPr>
          <w:ilvl w:val="0"/>
          <w:numId w:val="2"/>
        </w:numPr>
        <w:spacing w:line="460" w:lineRule="exact"/>
        <w:ind w:left="1" w:firstLine="562"/>
        <w:rPr>
          <w:rFonts w:ascii="仿宋_GB2312" w:hAnsi="仿宋_GB2312" w:eastAsia="仿宋_GB2312" w:cs="仿宋_GB2312"/>
          <w:b/>
          <w:bCs/>
          <w:szCs w:val="28"/>
        </w:rPr>
      </w:pPr>
      <w:r>
        <w:rPr>
          <w:rFonts w:hint="eastAsia" w:ascii="仿宋_GB2312" w:hAnsi="仿宋_GB2312" w:eastAsia="仿宋_GB2312" w:cs="仿宋_GB2312"/>
          <w:b/>
          <w:bCs/>
          <w:szCs w:val="28"/>
        </w:rPr>
        <w:t>公证条款优先</w:t>
      </w:r>
    </w:p>
    <w:p w14:paraId="7D660661">
      <w:pPr>
        <w:pStyle w:val="3"/>
        <w:spacing w:line="460" w:lineRule="exact"/>
        <w:rPr>
          <w:rFonts w:ascii="仿宋_GB2312" w:hAnsi="仿宋_GB2312" w:eastAsia="仿宋_GB2312" w:cs="仿宋_GB2312"/>
          <w:szCs w:val="28"/>
        </w:rPr>
      </w:pPr>
      <w:r>
        <w:rPr>
          <w:rFonts w:hint="eastAsia" w:ascii="仿宋_GB2312" w:hAnsi="仿宋_GB2312" w:eastAsia="仿宋_GB2312" w:cs="仿宋_GB2312"/>
          <w:szCs w:val="28"/>
        </w:rPr>
        <w:t>本强制执行条款、出租人单方收回出租房屋作为特别约定条款优于租赁合同约定的争议解决适用条款。</w:t>
      </w:r>
    </w:p>
    <w:p w14:paraId="2006CB8E">
      <w:pPr>
        <w:pStyle w:val="3"/>
        <w:numPr>
          <w:ilvl w:val="0"/>
          <w:numId w:val="2"/>
        </w:numPr>
        <w:spacing w:line="460" w:lineRule="exact"/>
        <w:ind w:left="1" w:firstLine="562"/>
        <w:rPr>
          <w:rFonts w:ascii="仿宋_GB2312" w:hAnsi="仿宋_GB2312" w:eastAsia="仿宋_GB2312" w:cs="仿宋_GB2312"/>
          <w:b/>
          <w:bCs/>
          <w:szCs w:val="28"/>
        </w:rPr>
      </w:pPr>
      <w:r>
        <w:rPr>
          <w:rFonts w:hint="eastAsia" w:ascii="仿宋_GB2312" w:hAnsi="仿宋_GB2312" w:eastAsia="仿宋_GB2312" w:cs="仿宋_GB2312"/>
          <w:b/>
          <w:bCs/>
          <w:szCs w:val="28"/>
        </w:rPr>
        <w:t>风险告知</w:t>
      </w:r>
    </w:p>
    <w:p w14:paraId="0C334243">
      <w:pPr>
        <w:pStyle w:val="3"/>
        <w:spacing w:line="460" w:lineRule="exact"/>
        <w:ind w:firstLine="562"/>
        <w:rPr>
          <w:rFonts w:ascii="仿宋_GB2312" w:hAnsi="仿宋_GB2312" w:eastAsia="仿宋_GB2312" w:cs="仿宋_GB2312"/>
          <w:b/>
          <w:bCs/>
          <w:szCs w:val="28"/>
        </w:rPr>
      </w:pPr>
      <w:r>
        <w:rPr>
          <w:rFonts w:hint="eastAsia" w:ascii="仿宋_GB2312" w:hAnsi="仿宋_GB2312" w:eastAsia="仿宋_GB2312" w:cs="仿宋_GB2312"/>
          <w:b/>
          <w:bCs/>
          <w:szCs w:val="28"/>
        </w:rPr>
        <w:t>出租人依法告知了强制执行公证等有关法律规定、法律意义和可能产生的法律后果，承租人作出了自愿接受强制执行的意思表示，并同意本在先约定。</w:t>
      </w:r>
    </w:p>
    <w:p w14:paraId="3B186805">
      <w:pPr>
        <w:pStyle w:val="3"/>
        <w:spacing w:line="480" w:lineRule="exact"/>
        <w:rPr>
          <w:rFonts w:ascii="仿宋_GB2312" w:hAnsi="仿宋_GB2312" w:eastAsia="仿宋_GB2312" w:cs="仿宋_GB2312"/>
          <w:szCs w:val="28"/>
        </w:rPr>
      </w:pPr>
      <w:r>
        <w:rPr>
          <w:rFonts w:hint="eastAsia" w:ascii="仿宋_GB2312" w:hAnsi="仿宋_GB2312" w:eastAsia="仿宋_GB2312" w:cs="仿宋_GB2312"/>
          <w:szCs w:val="28"/>
        </w:rPr>
        <w:t>（以下无正文）</w:t>
      </w:r>
    </w:p>
    <w:p w14:paraId="246294B9">
      <w:pPr>
        <w:pStyle w:val="7"/>
        <w:spacing w:line="400" w:lineRule="exact"/>
        <w:ind w:left="420" w:leftChars="200" w:firstLine="560" w:firstLineChars="200"/>
        <w:jc w:val="right"/>
        <w:rPr>
          <w:rFonts w:ascii="仿宋_GB2312" w:hAnsi="仿宋_GB2312" w:eastAsia="仿宋_GB2312" w:cs="仿宋_GB2312"/>
          <w:sz w:val="28"/>
          <w:szCs w:val="28"/>
        </w:rPr>
      </w:pPr>
    </w:p>
    <w:p w14:paraId="0EC22399">
      <w:pPr>
        <w:pStyle w:val="7"/>
        <w:spacing w:line="440" w:lineRule="exact"/>
        <w:jc w:val="both"/>
        <w:rPr>
          <w:rFonts w:ascii="仿宋_GB2312" w:hAnsi="仿宋_GB2312" w:eastAsia="仿宋_GB2312" w:cs="仿宋_GB2312"/>
          <w:sz w:val="28"/>
          <w:szCs w:val="28"/>
        </w:rPr>
      </w:pPr>
      <w:r>
        <w:rPr>
          <w:rFonts w:hint="eastAsia" w:ascii="仿宋_GB2312" w:hAnsi="仿宋_GB2312" w:eastAsia="仿宋_GB2312" w:cs="仿宋_GB2312"/>
          <w:b/>
          <w:sz w:val="28"/>
          <w:szCs w:val="28"/>
        </w:rPr>
        <w:t>出租人：</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承租人：</w:t>
      </w:r>
    </w:p>
    <w:p w14:paraId="0DC68B56">
      <w:pPr>
        <w:pStyle w:val="7"/>
        <w:spacing w:line="440" w:lineRule="exact"/>
        <w:jc w:val="both"/>
        <w:rPr>
          <w:rFonts w:ascii="仿宋_GB2312" w:hAnsi="仿宋_GB2312" w:eastAsia="仿宋_GB2312" w:cs="仿宋_GB2312"/>
          <w:sz w:val="28"/>
          <w:szCs w:val="28"/>
        </w:rPr>
      </w:pPr>
    </w:p>
    <w:p w14:paraId="279A607C">
      <w:pPr>
        <w:pStyle w:val="7"/>
        <w:spacing w:line="440" w:lineRule="exact"/>
        <w:ind w:left="420" w:leftChars="200" w:firstLine="140" w:firstLineChars="5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                           年  月    日</w:t>
      </w:r>
    </w:p>
    <w:p w14:paraId="28D94F8E">
      <w:pPr>
        <w:adjustRightInd w:val="0"/>
        <w:snapToGrid w:val="0"/>
        <w:spacing w:line="400" w:lineRule="exact"/>
        <w:rPr>
          <w:rFonts w:ascii="仿宋" w:hAnsi="仿宋" w:eastAsia="仿宋" w:cs="宋体"/>
          <w:sz w:val="30"/>
          <w:szCs w:val="30"/>
        </w:rPr>
      </w:pPr>
      <w:r>
        <w:rPr>
          <w:rFonts w:ascii="仿宋" w:hAnsi="仿宋" w:eastAsia="仿宋" w:cs="宋体"/>
          <w:sz w:val="30"/>
          <w:szCs w:val="30"/>
        </w:rPr>
        <w:t xml:space="preserve">         </w:t>
      </w:r>
      <w:r>
        <w:rPr>
          <w:rFonts w:hint="eastAsia" w:ascii="仿宋" w:hAnsi="仿宋" w:eastAsia="仿宋" w:cs="宋体"/>
          <w:sz w:val="30"/>
          <w:szCs w:val="30"/>
        </w:rPr>
        <w:t>　</w:t>
      </w:r>
      <w:r>
        <w:rPr>
          <w:rFonts w:ascii="仿宋" w:hAnsi="仿宋" w:eastAsia="仿宋" w:cs="宋体"/>
          <w:sz w:val="30"/>
          <w:szCs w:val="30"/>
        </w:rPr>
        <w:t xml:space="preserve"> </w:t>
      </w:r>
    </w:p>
    <w:p w14:paraId="29796477">
      <w:pPr>
        <w:widowControl/>
        <w:spacing w:line="760" w:lineRule="exact"/>
        <w:ind w:right="-512" w:rightChars="-244"/>
        <w:jc w:val="center"/>
        <w:rPr>
          <w:rFonts w:ascii="仿宋_GB2312" w:hAnsi="仿宋" w:eastAsia="仿宋_GB2312" w:cs="宋体"/>
          <w:kern w:val="0"/>
          <w:sz w:val="30"/>
          <w:szCs w:val="30"/>
        </w:rPr>
        <w:sectPr>
          <w:footerReference r:id="rId3" w:type="default"/>
          <w:footerReference r:id="rId4" w:type="even"/>
          <w:pgSz w:w="11906" w:h="16838"/>
          <w:pgMar w:top="1020" w:right="1418" w:bottom="850" w:left="1418" w:header="851" w:footer="992" w:gutter="0"/>
          <w:cols w:space="720" w:num="1"/>
          <w:docGrid w:type="lines" w:linePitch="312" w:charSpace="0"/>
        </w:sectPr>
      </w:pPr>
    </w:p>
    <w:tbl>
      <w:tblPr>
        <w:tblStyle w:val="9"/>
        <w:tblW w:w="14725" w:type="dxa"/>
        <w:tblInd w:w="108" w:type="dxa"/>
        <w:tblLayout w:type="fixed"/>
        <w:tblCellMar>
          <w:top w:w="0" w:type="dxa"/>
          <w:left w:w="108" w:type="dxa"/>
          <w:bottom w:w="0" w:type="dxa"/>
          <w:right w:w="108" w:type="dxa"/>
        </w:tblCellMar>
      </w:tblPr>
      <w:tblGrid>
        <w:gridCol w:w="4599"/>
        <w:gridCol w:w="443"/>
        <w:gridCol w:w="6298"/>
        <w:gridCol w:w="2127"/>
        <w:gridCol w:w="1258"/>
      </w:tblGrid>
      <w:tr w14:paraId="6BAC6A21">
        <w:tblPrEx>
          <w:tblCellMar>
            <w:top w:w="0" w:type="dxa"/>
            <w:left w:w="108" w:type="dxa"/>
            <w:bottom w:w="0" w:type="dxa"/>
            <w:right w:w="108" w:type="dxa"/>
          </w:tblCellMar>
        </w:tblPrEx>
        <w:trPr>
          <w:trHeight w:val="702" w:hRule="atLeast"/>
        </w:trPr>
        <w:tc>
          <w:tcPr>
            <w:tcW w:w="14725" w:type="dxa"/>
            <w:gridSpan w:val="5"/>
            <w:tcBorders>
              <w:top w:val="nil"/>
              <w:left w:val="nil"/>
              <w:bottom w:val="nil"/>
              <w:right w:val="nil"/>
            </w:tcBorders>
            <w:shd w:val="clear" w:color="auto" w:fill="auto"/>
            <w:noWrap/>
            <w:vAlign w:val="center"/>
          </w:tcPr>
          <w:p w14:paraId="5F79DC64">
            <w:pPr>
              <w:widowControl/>
              <w:jc w:val="center"/>
              <w:rPr>
                <w:rFonts w:ascii="宋体" w:hAnsi="宋体" w:cs="宋体"/>
                <w:b/>
                <w:bCs/>
                <w:kern w:val="0"/>
                <w:sz w:val="36"/>
                <w:szCs w:val="36"/>
              </w:rPr>
            </w:pPr>
            <w:r>
              <w:rPr>
                <w:rFonts w:hint="eastAsia" w:ascii="宋体" w:hAnsi="宋体" w:cs="宋体"/>
                <w:b/>
                <w:bCs/>
                <w:kern w:val="0"/>
                <w:sz w:val="36"/>
                <w:szCs w:val="36"/>
              </w:rPr>
              <w:t>房产使用权移交确认书</w:t>
            </w:r>
          </w:p>
        </w:tc>
      </w:tr>
      <w:tr w14:paraId="25A9A939">
        <w:tblPrEx>
          <w:tblCellMar>
            <w:top w:w="0" w:type="dxa"/>
            <w:left w:w="108" w:type="dxa"/>
            <w:bottom w:w="0" w:type="dxa"/>
            <w:right w:w="108" w:type="dxa"/>
          </w:tblCellMar>
        </w:tblPrEx>
        <w:trPr>
          <w:trHeight w:val="559" w:hRule="atLeast"/>
        </w:trPr>
        <w:tc>
          <w:tcPr>
            <w:tcW w:w="4599" w:type="dxa"/>
            <w:tcBorders>
              <w:top w:val="nil"/>
              <w:left w:val="nil"/>
              <w:bottom w:val="nil"/>
              <w:right w:val="nil"/>
            </w:tcBorders>
            <w:shd w:val="clear" w:color="auto" w:fill="auto"/>
            <w:noWrap/>
            <w:vAlign w:val="center"/>
          </w:tcPr>
          <w:p w14:paraId="0BB4870D">
            <w:pPr>
              <w:widowControl/>
              <w:jc w:val="center"/>
              <w:rPr>
                <w:rFonts w:ascii="宋体" w:hAnsi="宋体" w:cs="宋体"/>
                <w:b/>
                <w:bCs/>
                <w:kern w:val="0"/>
                <w:sz w:val="36"/>
                <w:szCs w:val="36"/>
              </w:rPr>
            </w:pPr>
          </w:p>
        </w:tc>
        <w:tc>
          <w:tcPr>
            <w:tcW w:w="443" w:type="dxa"/>
            <w:tcBorders>
              <w:top w:val="nil"/>
              <w:left w:val="nil"/>
              <w:bottom w:val="nil"/>
              <w:right w:val="nil"/>
            </w:tcBorders>
            <w:shd w:val="clear" w:color="auto" w:fill="auto"/>
            <w:noWrap/>
            <w:vAlign w:val="center"/>
          </w:tcPr>
          <w:p w14:paraId="232750C2">
            <w:pPr>
              <w:widowControl/>
              <w:jc w:val="left"/>
              <w:rPr>
                <w:rFonts w:eastAsia="Times New Roman"/>
                <w:kern w:val="0"/>
                <w:sz w:val="20"/>
                <w:szCs w:val="20"/>
              </w:rPr>
            </w:pPr>
          </w:p>
        </w:tc>
        <w:tc>
          <w:tcPr>
            <w:tcW w:w="9683" w:type="dxa"/>
            <w:gridSpan w:val="3"/>
            <w:tcBorders>
              <w:top w:val="nil"/>
              <w:left w:val="nil"/>
              <w:bottom w:val="single" w:color="auto" w:sz="4" w:space="0"/>
              <w:right w:val="nil"/>
            </w:tcBorders>
            <w:shd w:val="clear" w:color="auto" w:fill="auto"/>
            <w:noWrap/>
            <w:vAlign w:val="center"/>
          </w:tcPr>
          <w:p w14:paraId="4EBB6085">
            <w:pPr>
              <w:widowControl/>
              <w:jc w:val="right"/>
              <w:rPr>
                <w:rFonts w:ascii="仿宋_GB2312" w:hAnsi="仿宋_GB2312" w:eastAsia="仿宋_GB2312" w:cs="宋体"/>
                <w:kern w:val="0"/>
                <w:sz w:val="24"/>
              </w:rPr>
            </w:pPr>
            <w:r>
              <w:rPr>
                <w:rFonts w:hint="eastAsia" w:ascii="仿宋_GB2312" w:hAnsi="仿宋_GB2312" w:eastAsia="仿宋_GB2312" w:cs="宋体"/>
                <w:kern w:val="0"/>
                <w:sz w:val="24"/>
              </w:rPr>
              <w:t xml:space="preserve">移交时间：   年  月  日    </w:t>
            </w:r>
          </w:p>
        </w:tc>
      </w:tr>
      <w:tr w14:paraId="6931101F">
        <w:tblPrEx>
          <w:tblCellMar>
            <w:top w:w="0" w:type="dxa"/>
            <w:left w:w="108" w:type="dxa"/>
            <w:bottom w:w="0" w:type="dxa"/>
            <w:right w:w="108" w:type="dxa"/>
          </w:tblCellMar>
        </w:tblPrEx>
        <w:trPr>
          <w:trHeight w:val="702" w:hRule="atLeast"/>
        </w:trPr>
        <w:tc>
          <w:tcPr>
            <w:tcW w:w="4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93A0F">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房屋坐落</w:t>
            </w:r>
          </w:p>
        </w:tc>
        <w:tc>
          <w:tcPr>
            <w:tcW w:w="6741" w:type="dxa"/>
            <w:gridSpan w:val="2"/>
            <w:tcBorders>
              <w:top w:val="single" w:color="auto" w:sz="4" w:space="0"/>
              <w:left w:val="nil"/>
              <w:bottom w:val="single" w:color="auto" w:sz="4" w:space="0"/>
              <w:right w:val="nil"/>
            </w:tcBorders>
            <w:shd w:val="clear" w:color="auto" w:fill="auto"/>
            <w:noWrap/>
            <w:vAlign w:val="center"/>
          </w:tcPr>
          <w:p w14:paraId="64BDAB71">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　</w:t>
            </w:r>
          </w:p>
        </w:tc>
        <w:tc>
          <w:tcPr>
            <w:tcW w:w="2127" w:type="dxa"/>
            <w:tcBorders>
              <w:top w:val="nil"/>
              <w:left w:val="single" w:color="auto" w:sz="4" w:space="0"/>
              <w:bottom w:val="single" w:color="auto" w:sz="4" w:space="0"/>
              <w:right w:val="single" w:color="auto" w:sz="4" w:space="0"/>
            </w:tcBorders>
            <w:shd w:val="clear" w:color="auto" w:fill="auto"/>
            <w:noWrap/>
            <w:vAlign w:val="center"/>
          </w:tcPr>
          <w:p w14:paraId="1736091B">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面积（</w:t>
            </w:r>
            <w:r>
              <w:rPr>
                <w:rFonts w:hint="eastAsia" w:ascii="宋体" w:hAnsi="宋体" w:cs="宋体"/>
                <w:kern w:val="0"/>
                <w:sz w:val="24"/>
              </w:rPr>
              <w:t>㎡</w:t>
            </w:r>
            <w:r>
              <w:rPr>
                <w:rFonts w:hint="eastAsia" w:ascii="仿宋_GB2312" w:hAnsi="仿宋_GB2312" w:eastAsia="仿宋_GB2312" w:cs="宋体"/>
                <w:kern w:val="0"/>
                <w:sz w:val="24"/>
              </w:rPr>
              <w:t>）：</w:t>
            </w:r>
          </w:p>
        </w:tc>
        <w:tc>
          <w:tcPr>
            <w:tcW w:w="1258" w:type="dxa"/>
            <w:tcBorders>
              <w:top w:val="nil"/>
              <w:left w:val="nil"/>
              <w:bottom w:val="single" w:color="auto" w:sz="4" w:space="0"/>
              <w:right w:val="single" w:color="auto" w:sz="4" w:space="0"/>
            </w:tcBorders>
            <w:shd w:val="clear" w:color="auto" w:fill="auto"/>
            <w:noWrap/>
            <w:vAlign w:val="center"/>
          </w:tcPr>
          <w:p w14:paraId="526DC66B">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备注</w:t>
            </w:r>
          </w:p>
        </w:tc>
      </w:tr>
      <w:tr w14:paraId="1A05A258">
        <w:tblPrEx>
          <w:tblCellMar>
            <w:top w:w="0" w:type="dxa"/>
            <w:left w:w="108" w:type="dxa"/>
            <w:bottom w:w="0" w:type="dxa"/>
            <w:right w:w="108" w:type="dxa"/>
          </w:tblCellMar>
        </w:tblPrEx>
        <w:trPr>
          <w:trHeight w:val="702" w:hRule="atLeast"/>
        </w:trPr>
        <w:tc>
          <w:tcPr>
            <w:tcW w:w="4599" w:type="dxa"/>
            <w:vMerge w:val="restart"/>
            <w:tcBorders>
              <w:top w:val="nil"/>
              <w:left w:val="single" w:color="auto" w:sz="4" w:space="0"/>
              <w:bottom w:val="single" w:color="000000" w:sz="4" w:space="0"/>
              <w:right w:val="single" w:color="auto" w:sz="4" w:space="0"/>
            </w:tcBorders>
            <w:shd w:val="clear" w:color="auto" w:fill="auto"/>
            <w:noWrap/>
            <w:vAlign w:val="center"/>
          </w:tcPr>
          <w:p w14:paraId="4745DDA2">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配套情况</w:t>
            </w:r>
          </w:p>
        </w:tc>
        <w:tc>
          <w:tcPr>
            <w:tcW w:w="8868" w:type="dxa"/>
            <w:gridSpan w:val="3"/>
            <w:tcBorders>
              <w:top w:val="single" w:color="auto" w:sz="4" w:space="0"/>
              <w:left w:val="nil"/>
              <w:bottom w:val="single" w:color="auto" w:sz="4" w:space="0"/>
              <w:right w:val="single" w:color="000000" w:sz="4" w:space="0"/>
            </w:tcBorders>
            <w:shd w:val="clear" w:color="auto" w:fill="auto"/>
            <w:vAlign w:val="center"/>
          </w:tcPr>
          <w:p w14:paraId="3BABDB4B">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主体结构：</w:t>
            </w:r>
          </w:p>
        </w:tc>
        <w:tc>
          <w:tcPr>
            <w:tcW w:w="1258" w:type="dxa"/>
            <w:vMerge w:val="restart"/>
            <w:tcBorders>
              <w:top w:val="nil"/>
              <w:left w:val="single" w:color="auto" w:sz="4" w:space="0"/>
              <w:bottom w:val="single" w:color="000000" w:sz="4" w:space="0"/>
              <w:right w:val="single" w:color="auto" w:sz="4" w:space="0"/>
            </w:tcBorders>
            <w:shd w:val="clear" w:color="auto" w:fill="auto"/>
            <w:vAlign w:val="center"/>
          </w:tcPr>
          <w:p w14:paraId="561373D9">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　</w:t>
            </w:r>
          </w:p>
        </w:tc>
      </w:tr>
      <w:tr w14:paraId="23FB9AA5">
        <w:tblPrEx>
          <w:tblCellMar>
            <w:top w:w="0" w:type="dxa"/>
            <w:left w:w="108" w:type="dxa"/>
            <w:bottom w:w="0" w:type="dxa"/>
            <w:right w:w="108" w:type="dxa"/>
          </w:tblCellMar>
        </w:tblPrEx>
        <w:trPr>
          <w:trHeight w:val="702" w:hRule="atLeast"/>
        </w:trPr>
        <w:tc>
          <w:tcPr>
            <w:tcW w:w="4599" w:type="dxa"/>
            <w:vMerge w:val="continue"/>
            <w:tcBorders>
              <w:top w:val="nil"/>
              <w:left w:val="single" w:color="auto" w:sz="4" w:space="0"/>
              <w:bottom w:val="single" w:color="000000" w:sz="4" w:space="0"/>
              <w:right w:val="single" w:color="auto" w:sz="4" w:space="0"/>
            </w:tcBorders>
            <w:shd w:val="clear" w:color="auto" w:fill="auto"/>
            <w:vAlign w:val="center"/>
          </w:tcPr>
          <w:p w14:paraId="4E7B3F8A">
            <w:pPr>
              <w:widowControl/>
              <w:jc w:val="left"/>
              <w:rPr>
                <w:rFonts w:ascii="仿宋_GB2312" w:hAnsi="仿宋_GB2312" w:eastAsia="仿宋_GB2312" w:cs="宋体"/>
                <w:kern w:val="0"/>
                <w:sz w:val="24"/>
              </w:rPr>
            </w:pPr>
          </w:p>
        </w:tc>
        <w:tc>
          <w:tcPr>
            <w:tcW w:w="8868" w:type="dxa"/>
            <w:gridSpan w:val="3"/>
            <w:tcBorders>
              <w:top w:val="single" w:color="auto" w:sz="4" w:space="0"/>
              <w:left w:val="nil"/>
              <w:bottom w:val="single" w:color="auto" w:sz="4" w:space="0"/>
              <w:right w:val="nil"/>
            </w:tcBorders>
            <w:shd w:val="clear" w:color="auto" w:fill="auto"/>
            <w:vAlign w:val="center"/>
          </w:tcPr>
          <w:p w14:paraId="3E24FBB1">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门：                              ；窗：</w:t>
            </w:r>
          </w:p>
        </w:tc>
        <w:tc>
          <w:tcPr>
            <w:tcW w:w="1258" w:type="dxa"/>
            <w:vMerge w:val="continue"/>
            <w:tcBorders>
              <w:top w:val="nil"/>
              <w:left w:val="single" w:color="auto" w:sz="4" w:space="0"/>
              <w:bottom w:val="single" w:color="000000" w:sz="4" w:space="0"/>
              <w:right w:val="single" w:color="auto" w:sz="4" w:space="0"/>
            </w:tcBorders>
            <w:vAlign w:val="center"/>
          </w:tcPr>
          <w:p w14:paraId="7A67DE8A">
            <w:pPr>
              <w:widowControl/>
              <w:jc w:val="left"/>
              <w:rPr>
                <w:rFonts w:ascii="仿宋_GB2312" w:hAnsi="仿宋_GB2312" w:eastAsia="仿宋_GB2312" w:cs="宋体"/>
                <w:kern w:val="0"/>
                <w:sz w:val="24"/>
              </w:rPr>
            </w:pPr>
          </w:p>
        </w:tc>
      </w:tr>
      <w:tr w14:paraId="59C7D078">
        <w:tblPrEx>
          <w:tblCellMar>
            <w:top w:w="0" w:type="dxa"/>
            <w:left w:w="108" w:type="dxa"/>
            <w:bottom w:w="0" w:type="dxa"/>
            <w:right w:w="108" w:type="dxa"/>
          </w:tblCellMar>
        </w:tblPrEx>
        <w:trPr>
          <w:trHeight w:val="702" w:hRule="atLeast"/>
        </w:trPr>
        <w:tc>
          <w:tcPr>
            <w:tcW w:w="4599" w:type="dxa"/>
            <w:vMerge w:val="continue"/>
            <w:tcBorders>
              <w:top w:val="nil"/>
              <w:left w:val="single" w:color="auto" w:sz="4" w:space="0"/>
              <w:bottom w:val="single" w:color="000000" w:sz="4" w:space="0"/>
              <w:right w:val="single" w:color="auto" w:sz="4" w:space="0"/>
            </w:tcBorders>
            <w:shd w:val="clear" w:color="auto" w:fill="auto"/>
            <w:vAlign w:val="center"/>
          </w:tcPr>
          <w:p w14:paraId="5A950FA4">
            <w:pPr>
              <w:widowControl/>
              <w:jc w:val="left"/>
              <w:rPr>
                <w:rFonts w:ascii="仿宋_GB2312" w:hAnsi="仿宋_GB2312" w:eastAsia="仿宋_GB2312" w:cs="宋体"/>
                <w:kern w:val="0"/>
                <w:sz w:val="24"/>
              </w:rPr>
            </w:pPr>
          </w:p>
        </w:tc>
        <w:tc>
          <w:tcPr>
            <w:tcW w:w="8868" w:type="dxa"/>
            <w:gridSpan w:val="3"/>
            <w:tcBorders>
              <w:top w:val="single" w:color="auto" w:sz="4" w:space="0"/>
              <w:left w:val="nil"/>
              <w:bottom w:val="single" w:color="auto" w:sz="4" w:space="0"/>
              <w:right w:val="nil"/>
            </w:tcBorders>
            <w:shd w:val="clear" w:color="auto" w:fill="auto"/>
            <w:vAlign w:val="center"/>
          </w:tcPr>
          <w:p w14:paraId="250CA19C">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用水：                            ；用电：</w:t>
            </w:r>
          </w:p>
        </w:tc>
        <w:tc>
          <w:tcPr>
            <w:tcW w:w="1258" w:type="dxa"/>
            <w:vMerge w:val="continue"/>
            <w:tcBorders>
              <w:top w:val="nil"/>
              <w:left w:val="single" w:color="auto" w:sz="4" w:space="0"/>
              <w:bottom w:val="single" w:color="000000" w:sz="4" w:space="0"/>
              <w:right w:val="single" w:color="auto" w:sz="4" w:space="0"/>
            </w:tcBorders>
            <w:vAlign w:val="center"/>
          </w:tcPr>
          <w:p w14:paraId="07190B0D">
            <w:pPr>
              <w:widowControl/>
              <w:jc w:val="left"/>
              <w:rPr>
                <w:rFonts w:ascii="仿宋_GB2312" w:hAnsi="仿宋_GB2312" w:eastAsia="仿宋_GB2312" w:cs="宋体"/>
                <w:kern w:val="0"/>
                <w:sz w:val="24"/>
              </w:rPr>
            </w:pPr>
          </w:p>
        </w:tc>
      </w:tr>
      <w:tr w14:paraId="09AB9A58">
        <w:tblPrEx>
          <w:tblCellMar>
            <w:top w:w="0" w:type="dxa"/>
            <w:left w:w="108" w:type="dxa"/>
            <w:bottom w:w="0" w:type="dxa"/>
            <w:right w:w="108" w:type="dxa"/>
          </w:tblCellMar>
        </w:tblPrEx>
        <w:trPr>
          <w:trHeight w:val="702" w:hRule="atLeast"/>
        </w:trPr>
        <w:tc>
          <w:tcPr>
            <w:tcW w:w="4599" w:type="dxa"/>
            <w:vMerge w:val="continue"/>
            <w:tcBorders>
              <w:top w:val="nil"/>
              <w:left w:val="single" w:color="auto" w:sz="4" w:space="0"/>
              <w:bottom w:val="single" w:color="000000" w:sz="4" w:space="0"/>
              <w:right w:val="single" w:color="auto" w:sz="4" w:space="0"/>
            </w:tcBorders>
            <w:shd w:val="clear" w:color="auto" w:fill="auto"/>
            <w:vAlign w:val="center"/>
          </w:tcPr>
          <w:p w14:paraId="26BC2A54">
            <w:pPr>
              <w:widowControl/>
              <w:jc w:val="left"/>
              <w:rPr>
                <w:rFonts w:ascii="仿宋_GB2312" w:hAnsi="仿宋_GB2312" w:eastAsia="仿宋_GB2312" w:cs="宋体"/>
                <w:kern w:val="0"/>
                <w:sz w:val="24"/>
              </w:rPr>
            </w:pPr>
          </w:p>
        </w:tc>
        <w:tc>
          <w:tcPr>
            <w:tcW w:w="8868" w:type="dxa"/>
            <w:gridSpan w:val="3"/>
            <w:tcBorders>
              <w:top w:val="single" w:color="auto" w:sz="4" w:space="0"/>
              <w:left w:val="nil"/>
              <w:bottom w:val="single" w:color="auto" w:sz="4" w:space="0"/>
              <w:right w:val="nil"/>
            </w:tcBorders>
            <w:shd w:val="clear" w:color="auto" w:fill="auto"/>
            <w:vAlign w:val="center"/>
          </w:tcPr>
          <w:p w14:paraId="269D2807">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卫生：</w:t>
            </w:r>
          </w:p>
        </w:tc>
        <w:tc>
          <w:tcPr>
            <w:tcW w:w="1258" w:type="dxa"/>
            <w:vMerge w:val="continue"/>
            <w:tcBorders>
              <w:top w:val="nil"/>
              <w:left w:val="single" w:color="auto" w:sz="4" w:space="0"/>
              <w:bottom w:val="single" w:color="000000" w:sz="4" w:space="0"/>
              <w:right w:val="single" w:color="auto" w:sz="4" w:space="0"/>
            </w:tcBorders>
            <w:vAlign w:val="center"/>
          </w:tcPr>
          <w:p w14:paraId="7BACB3AE">
            <w:pPr>
              <w:widowControl/>
              <w:jc w:val="left"/>
              <w:rPr>
                <w:rFonts w:ascii="仿宋_GB2312" w:hAnsi="仿宋_GB2312" w:eastAsia="仿宋_GB2312" w:cs="宋体"/>
                <w:kern w:val="0"/>
                <w:sz w:val="24"/>
              </w:rPr>
            </w:pPr>
          </w:p>
        </w:tc>
      </w:tr>
      <w:tr w14:paraId="0E65F8DD">
        <w:tblPrEx>
          <w:tblCellMar>
            <w:top w:w="0" w:type="dxa"/>
            <w:left w:w="108" w:type="dxa"/>
            <w:bottom w:w="0" w:type="dxa"/>
            <w:right w:w="108" w:type="dxa"/>
          </w:tblCellMar>
        </w:tblPrEx>
        <w:trPr>
          <w:trHeight w:val="702" w:hRule="atLeast"/>
        </w:trPr>
        <w:tc>
          <w:tcPr>
            <w:tcW w:w="4599" w:type="dxa"/>
            <w:tcBorders>
              <w:top w:val="nil"/>
              <w:left w:val="single" w:color="auto" w:sz="4" w:space="0"/>
              <w:bottom w:val="single" w:color="auto" w:sz="4" w:space="0"/>
              <w:right w:val="single" w:color="auto" w:sz="4" w:space="0"/>
            </w:tcBorders>
            <w:shd w:val="clear" w:color="auto" w:fill="auto"/>
            <w:vAlign w:val="center"/>
          </w:tcPr>
          <w:p w14:paraId="3A25D2F9">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其他</w:t>
            </w:r>
          </w:p>
        </w:tc>
        <w:tc>
          <w:tcPr>
            <w:tcW w:w="8868" w:type="dxa"/>
            <w:gridSpan w:val="3"/>
            <w:tcBorders>
              <w:top w:val="single" w:color="auto" w:sz="4" w:space="0"/>
              <w:left w:val="nil"/>
              <w:bottom w:val="single" w:color="auto" w:sz="4" w:space="0"/>
              <w:right w:val="nil"/>
            </w:tcBorders>
            <w:shd w:val="clear" w:color="auto" w:fill="auto"/>
            <w:noWrap/>
            <w:vAlign w:val="center"/>
          </w:tcPr>
          <w:p w14:paraId="027D7761">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　</w:t>
            </w:r>
          </w:p>
        </w:tc>
        <w:tc>
          <w:tcPr>
            <w:tcW w:w="1258" w:type="dxa"/>
            <w:vMerge w:val="continue"/>
            <w:tcBorders>
              <w:top w:val="nil"/>
              <w:left w:val="single" w:color="auto" w:sz="4" w:space="0"/>
              <w:bottom w:val="single" w:color="000000" w:sz="4" w:space="0"/>
              <w:right w:val="single" w:color="auto" w:sz="4" w:space="0"/>
            </w:tcBorders>
            <w:vAlign w:val="center"/>
          </w:tcPr>
          <w:p w14:paraId="22875F00">
            <w:pPr>
              <w:widowControl/>
              <w:jc w:val="left"/>
              <w:rPr>
                <w:rFonts w:ascii="仿宋_GB2312" w:hAnsi="仿宋_GB2312" w:eastAsia="仿宋_GB2312" w:cs="宋体"/>
                <w:kern w:val="0"/>
                <w:sz w:val="24"/>
              </w:rPr>
            </w:pPr>
          </w:p>
        </w:tc>
      </w:tr>
      <w:tr w14:paraId="5F691486">
        <w:tblPrEx>
          <w:tblCellMar>
            <w:top w:w="0" w:type="dxa"/>
            <w:left w:w="108" w:type="dxa"/>
            <w:bottom w:w="0" w:type="dxa"/>
            <w:right w:w="108" w:type="dxa"/>
          </w:tblCellMar>
        </w:tblPrEx>
        <w:trPr>
          <w:trHeight w:val="420" w:hRule="atLeast"/>
        </w:trPr>
        <w:tc>
          <w:tcPr>
            <w:tcW w:w="4599" w:type="dxa"/>
            <w:tcBorders>
              <w:top w:val="nil"/>
              <w:left w:val="nil"/>
              <w:bottom w:val="nil"/>
              <w:right w:val="nil"/>
            </w:tcBorders>
            <w:shd w:val="clear" w:color="auto" w:fill="auto"/>
            <w:noWrap/>
            <w:vAlign w:val="center"/>
          </w:tcPr>
          <w:p w14:paraId="528AC113">
            <w:pPr>
              <w:widowControl/>
              <w:jc w:val="center"/>
              <w:rPr>
                <w:rFonts w:ascii="仿宋_GB2312" w:hAnsi="仿宋_GB2312" w:eastAsia="仿宋_GB2312" w:cs="宋体"/>
                <w:kern w:val="0"/>
                <w:sz w:val="24"/>
              </w:rPr>
            </w:pPr>
          </w:p>
        </w:tc>
        <w:tc>
          <w:tcPr>
            <w:tcW w:w="443" w:type="dxa"/>
            <w:tcBorders>
              <w:top w:val="nil"/>
              <w:left w:val="nil"/>
              <w:bottom w:val="nil"/>
              <w:right w:val="nil"/>
            </w:tcBorders>
            <w:shd w:val="clear" w:color="auto" w:fill="auto"/>
            <w:noWrap/>
            <w:vAlign w:val="center"/>
          </w:tcPr>
          <w:p w14:paraId="07832F17">
            <w:pPr>
              <w:widowControl/>
              <w:jc w:val="center"/>
              <w:rPr>
                <w:rFonts w:eastAsia="Times New Roman"/>
                <w:kern w:val="0"/>
                <w:sz w:val="20"/>
                <w:szCs w:val="20"/>
              </w:rPr>
            </w:pPr>
          </w:p>
        </w:tc>
        <w:tc>
          <w:tcPr>
            <w:tcW w:w="6298" w:type="dxa"/>
            <w:tcBorders>
              <w:top w:val="nil"/>
              <w:left w:val="nil"/>
              <w:bottom w:val="nil"/>
              <w:right w:val="nil"/>
            </w:tcBorders>
            <w:shd w:val="clear" w:color="auto" w:fill="auto"/>
            <w:noWrap/>
            <w:vAlign w:val="center"/>
          </w:tcPr>
          <w:p w14:paraId="263D9614">
            <w:pPr>
              <w:widowControl/>
              <w:jc w:val="center"/>
              <w:rPr>
                <w:rFonts w:eastAsia="Times New Roman"/>
                <w:kern w:val="0"/>
                <w:sz w:val="20"/>
                <w:szCs w:val="20"/>
              </w:rPr>
            </w:pPr>
          </w:p>
        </w:tc>
        <w:tc>
          <w:tcPr>
            <w:tcW w:w="2127" w:type="dxa"/>
            <w:tcBorders>
              <w:top w:val="nil"/>
              <w:left w:val="nil"/>
              <w:bottom w:val="nil"/>
              <w:right w:val="nil"/>
            </w:tcBorders>
            <w:shd w:val="clear" w:color="auto" w:fill="auto"/>
            <w:noWrap/>
            <w:vAlign w:val="center"/>
          </w:tcPr>
          <w:p w14:paraId="6E5F92A7">
            <w:pPr>
              <w:widowControl/>
              <w:jc w:val="center"/>
              <w:rPr>
                <w:rFonts w:eastAsia="Times New Roman"/>
                <w:kern w:val="0"/>
                <w:sz w:val="20"/>
                <w:szCs w:val="20"/>
              </w:rPr>
            </w:pPr>
          </w:p>
        </w:tc>
        <w:tc>
          <w:tcPr>
            <w:tcW w:w="1258" w:type="dxa"/>
            <w:tcBorders>
              <w:top w:val="nil"/>
              <w:left w:val="nil"/>
              <w:bottom w:val="nil"/>
              <w:right w:val="nil"/>
            </w:tcBorders>
            <w:shd w:val="clear" w:color="auto" w:fill="auto"/>
            <w:vAlign w:val="center"/>
          </w:tcPr>
          <w:p w14:paraId="68524F88">
            <w:pPr>
              <w:widowControl/>
              <w:jc w:val="center"/>
              <w:rPr>
                <w:rFonts w:eastAsia="Times New Roman"/>
                <w:kern w:val="0"/>
                <w:sz w:val="20"/>
                <w:szCs w:val="20"/>
              </w:rPr>
            </w:pPr>
          </w:p>
        </w:tc>
      </w:tr>
      <w:tr w14:paraId="14AC8E35">
        <w:tblPrEx>
          <w:tblCellMar>
            <w:top w:w="0" w:type="dxa"/>
            <w:left w:w="108" w:type="dxa"/>
            <w:bottom w:w="0" w:type="dxa"/>
            <w:right w:w="108" w:type="dxa"/>
          </w:tblCellMar>
        </w:tblPrEx>
        <w:trPr>
          <w:trHeight w:val="702" w:hRule="atLeast"/>
        </w:trPr>
        <w:tc>
          <w:tcPr>
            <w:tcW w:w="5042" w:type="dxa"/>
            <w:gridSpan w:val="2"/>
            <w:tcBorders>
              <w:top w:val="nil"/>
              <w:left w:val="nil"/>
              <w:bottom w:val="nil"/>
              <w:right w:val="nil"/>
            </w:tcBorders>
            <w:shd w:val="clear" w:color="auto" w:fill="auto"/>
            <w:noWrap/>
            <w:vAlign w:val="center"/>
          </w:tcPr>
          <w:p w14:paraId="61D1D0A5">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移交方：</w:t>
            </w:r>
            <w:r>
              <w:rPr>
                <w:rFonts w:hint="eastAsia" w:ascii="仿宋_GB2312" w:hAnsi="仿宋_GB2312" w:eastAsia="仿宋_GB2312" w:cs="仿宋_GB2312"/>
                <w:kern w:val="0"/>
                <w:sz w:val="24"/>
                <w:lang w:val="zh-CN"/>
              </w:rPr>
              <w:t>厦门</w:t>
            </w:r>
            <w:r>
              <w:rPr>
                <w:rFonts w:hint="eastAsia" w:ascii="仿宋_GB2312" w:hAnsi="仿宋_GB2312" w:eastAsia="仿宋_GB2312" w:cs="仿宋_GB2312"/>
                <w:kern w:val="0"/>
                <w:sz w:val="24"/>
              </w:rPr>
              <w:t>市</w:t>
            </w:r>
            <w:r>
              <w:rPr>
                <w:rFonts w:hint="eastAsia" w:ascii="仿宋_GB2312" w:hAnsi="仿宋_GB2312" w:eastAsia="仿宋_GB2312" w:cs="仿宋_GB2312"/>
                <w:kern w:val="0"/>
                <w:sz w:val="24"/>
                <w:lang w:val="zh-CN"/>
              </w:rPr>
              <w:t>同安</w:t>
            </w:r>
            <w:r>
              <w:rPr>
                <w:rFonts w:hint="eastAsia" w:ascii="仿宋_GB2312" w:hAnsi="仿宋_GB2312" w:eastAsia="仿宋_GB2312" w:cs="仿宋_GB2312"/>
                <w:kern w:val="0"/>
                <w:sz w:val="24"/>
              </w:rPr>
              <w:t>同顺</w:t>
            </w:r>
            <w:r>
              <w:rPr>
                <w:rFonts w:hint="eastAsia" w:ascii="仿宋_GB2312" w:hAnsi="仿宋_GB2312" w:eastAsia="仿宋_GB2312" w:cs="仿宋_GB2312"/>
                <w:kern w:val="0"/>
                <w:sz w:val="24"/>
                <w:lang w:val="zh-CN"/>
              </w:rPr>
              <w:t>物业管理有限公司</w:t>
            </w:r>
          </w:p>
        </w:tc>
        <w:tc>
          <w:tcPr>
            <w:tcW w:w="9683" w:type="dxa"/>
            <w:gridSpan w:val="3"/>
            <w:tcBorders>
              <w:top w:val="nil"/>
              <w:left w:val="nil"/>
              <w:bottom w:val="nil"/>
              <w:right w:val="nil"/>
            </w:tcBorders>
            <w:shd w:val="clear" w:color="auto" w:fill="auto"/>
            <w:noWrap/>
            <w:vAlign w:val="center"/>
          </w:tcPr>
          <w:p w14:paraId="504CBCA4">
            <w:pPr>
              <w:widowControl/>
              <w:ind w:firstLine="3840" w:firstLineChars="1600"/>
              <w:jc w:val="left"/>
              <w:rPr>
                <w:rFonts w:ascii="仿宋_GB2312" w:hAnsi="仿宋_GB2312" w:eastAsia="仿宋_GB2312" w:cs="宋体"/>
                <w:kern w:val="0"/>
                <w:sz w:val="24"/>
              </w:rPr>
            </w:pPr>
            <w:r>
              <w:rPr>
                <w:rFonts w:hint="eastAsia" w:ascii="仿宋_GB2312" w:hAnsi="仿宋_GB2312" w:eastAsia="仿宋_GB2312" w:cs="宋体"/>
                <w:kern w:val="0"/>
                <w:sz w:val="24"/>
              </w:rPr>
              <w:t xml:space="preserve">接收方： </w:t>
            </w:r>
          </w:p>
        </w:tc>
      </w:tr>
      <w:tr w14:paraId="0899AF6A">
        <w:tblPrEx>
          <w:tblCellMar>
            <w:top w:w="0" w:type="dxa"/>
            <w:left w:w="108" w:type="dxa"/>
            <w:bottom w:w="0" w:type="dxa"/>
            <w:right w:w="108" w:type="dxa"/>
          </w:tblCellMar>
        </w:tblPrEx>
        <w:trPr>
          <w:trHeight w:val="702" w:hRule="atLeast"/>
        </w:trPr>
        <w:tc>
          <w:tcPr>
            <w:tcW w:w="5042" w:type="dxa"/>
            <w:gridSpan w:val="2"/>
            <w:tcBorders>
              <w:top w:val="nil"/>
              <w:left w:val="nil"/>
              <w:bottom w:val="nil"/>
              <w:right w:val="nil"/>
            </w:tcBorders>
            <w:shd w:val="clear" w:color="auto" w:fill="auto"/>
            <w:noWrap/>
            <w:vAlign w:val="center"/>
          </w:tcPr>
          <w:p w14:paraId="376E9BAF">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 xml:space="preserve">代表签字:                       </w:t>
            </w:r>
          </w:p>
        </w:tc>
        <w:tc>
          <w:tcPr>
            <w:tcW w:w="9683" w:type="dxa"/>
            <w:gridSpan w:val="3"/>
            <w:tcBorders>
              <w:top w:val="nil"/>
              <w:left w:val="nil"/>
              <w:bottom w:val="nil"/>
              <w:right w:val="nil"/>
            </w:tcBorders>
            <w:shd w:val="clear" w:color="auto" w:fill="auto"/>
            <w:noWrap/>
            <w:vAlign w:val="center"/>
          </w:tcPr>
          <w:p w14:paraId="578B081D">
            <w:pPr>
              <w:widowControl/>
              <w:ind w:firstLine="3840" w:firstLineChars="1600"/>
              <w:jc w:val="left"/>
              <w:rPr>
                <w:rFonts w:ascii="仿宋_GB2312" w:hAnsi="仿宋_GB2312" w:eastAsia="仿宋_GB2312" w:cs="宋体"/>
                <w:kern w:val="0"/>
                <w:sz w:val="24"/>
              </w:rPr>
            </w:pPr>
            <w:r>
              <w:rPr>
                <w:rFonts w:hint="eastAsia" w:ascii="仿宋_GB2312" w:hAnsi="仿宋_GB2312" w:eastAsia="仿宋_GB2312" w:cs="宋体"/>
                <w:kern w:val="0"/>
                <w:sz w:val="24"/>
              </w:rPr>
              <w:t>代表签字:</w:t>
            </w:r>
          </w:p>
        </w:tc>
      </w:tr>
      <w:tr w14:paraId="23718E9B">
        <w:tblPrEx>
          <w:tblCellMar>
            <w:top w:w="0" w:type="dxa"/>
            <w:left w:w="108" w:type="dxa"/>
            <w:bottom w:w="0" w:type="dxa"/>
            <w:right w:w="108" w:type="dxa"/>
          </w:tblCellMar>
        </w:tblPrEx>
        <w:trPr>
          <w:trHeight w:val="702" w:hRule="atLeast"/>
        </w:trPr>
        <w:tc>
          <w:tcPr>
            <w:tcW w:w="5042" w:type="dxa"/>
            <w:gridSpan w:val="2"/>
            <w:tcBorders>
              <w:top w:val="nil"/>
              <w:left w:val="nil"/>
              <w:bottom w:val="nil"/>
              <w:right w:val="nil"/>
            </w:tcBorders>
            <w:shd w:val="clear" w:color="auto" w:fill="auto"/>
            <w:noWrap/>
            <w:vAlign w:val="center"/>
          </w:tcPr>
          <w:p w14:paraId="27655518">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 xml:space="preserve">联系电话：7559579             </w:t>
            </w:r>
          </w:p>
        </w:tc>
        <w:tc>
          <w:tcPr>
            <w:tcW w:w="9683" w:type="dxa"/>
            <w:gridSpan w:val="3"/>
            <w:tcBorders>
              <w:top w:val="nil"/>
              <w:left w:val="nil"/>
              <w:bottom w:val="nil"/>
              <w:right w:val="nil"/>
            </w:tcBorders>
            <w:shd w:val="clear" w:color="auto" w:fill="auto"/>
            <w:noWrap/>
            <w:vAlign w:val="center"/>
          </w:tcPr>
          <w:p w14:paraId="50DB0EC1">
            <w:pPr>
              <w:widowControl/>
              <w:ind w:firstLine="3840" w:firstLineChars="1600"/>
              <w:jc w:val="left"/>
              <w:rPr>
                <w:rFonts w:ascii="仿宋_GB2312" w:hAnsi="仿宋_GB2312" w:eastAsia="仿宋_GB2312" w:cs="宋体"/>
                <w:kern w:val="0"/>
                <w:sz w:val="24"/>
              </w:rPr>
            </w:pPr>
            <w:r>
              <w:rPr>
                <w:rFonts w:hint="eastAsia" w:ascii="仿宋_GB2312" w:hAnsi="仿宋_GB2312" w:eastAsia="仿宋_GB2312" w:cs="宋体"/>
                <w:kern w:val="0"/>
                <w:sz w:val="24"/>
              </w:rPr>
              <w:t>联系电话：</w:t>
            </w:r>
          </w:p>
        </w:tc>
      </w:tr>
    </w:tbl>
    <w:p w14:paraId="0374C5D2">
      <w:pPr>
        <w:widowControl/>
        <w:spacing w:line="760" w:lineRule="exact"/>
        <w:ind w:right="-512" w:rightChars="-244"/>
        <w:jc w:val="left"/>
        <w:rPr>
          <w:rFonts w:ascii="仿宋_GB2312" w:hAnsi="仿宋" w:eastAsia="仿宋_GB2312" w:cs="宋体"/>
          <w:kern w:val="0"/>
          <w:sz w:val="30"/>
          <w:szCs w:val="30"/>
        </w:rPr>
      </w:pPr>
    </w:p>
    <w:p w14:paraId="500032CB"/>
    <w:sectPr>
      <w:footerReference r:id="rId5" w:type="default"/>
      <w:footerReference r:id="rId6" w:type="even"/>
      <w:pgSz w:w="16838" w:h="11906" w:orient="landscape"/>
      <w:pgMar w:top="1418" w:right="1020" w:bottom="1418" w:left="85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8C1B0">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11</w:t>
    </w:r>
    <w:r>
      <w:fldChar w:fldCharType="end"/>
    </w:r>
  </w:p>
  <w:p w14:paraId="5ACD599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9D25E">
    <w:pPr>
      <w:pStyle w:val="4"/>
      <w:framePr w:wrap="around" w:vAnchor="text" w:hAnchor="margin" w:xAlign="center" w:y="1"/>
      <w:rPr>
        <w:rStyle w:val="11"/>
      </w:rPr>
    </w:pPr>
    <w:r>
      <w:fldChar w:fldCharType="begin"/>
    </w:r>
    <w:r>
      <w:rPr>
        <w:rStyle w:val="11"/>
      </w:rPr>
      <w:instrText xml:space="preserve">PAGE  </w:instrText>
    </w:r>
    <w:r>
      <w:fldChar w:fldCharType="end"/>
    </w:r>
  </w:p>
  <w:p w14:paraId="4CECBE44">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173A9">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12</w:t>
    </w:r>
    <w:r>
      <w:fldChar w:fldCharType="end"/>
    </w:r>
  </w:p>
  <w:p w14:paraId="79D8606B">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4694A">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11</w:t>
    </w:r>
    <w:r>
      <w:fldChar w:fldCharType="end"/>
    </w:r>
  </w:p>
  <w:p w14:paraId="3B59C7C4">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12ED4C"/>
    <w:multiLevelType w:val="singleLevel"/>
    <w:tmpl w:val="5E12ED4C"/>
    <w:lvl w:ilvl="0" w:tentative="0">
      <w:start w:val="3"/>
      <w:numFmt w:val="decimal"/>
      <w:suff w:val="nothing"/>
      <w:lvlText w:val="%1、"/>
      <w:lvlJc w:val="left"/>
    </w:lvl>
  </w:abstractNum>
  <w:abstractNum w:abstractNumId="1">
    <w:nsid w:val="66AFBDFC"/>
    <w:multiLevelType w:val="singleLevel"/>
    <w:tmpl w:val="66AFBDFC"/>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0DB2CAE"/>
    <w:rsid w:val="00153493"/>
    <w:rsid w:val="003A6FA7"/>
    <w:rsid w:val="004E6A04"/>
    <w:rsid w:val="00526ADD"/>
    <w:rsid w:val="00777373"/>
    <w:rsid w:val="00A00A52"/>
    <w:rsid w:val="00B36381"/>
    <w:rsid w:val="00C364C7"/>
    <w:rsid w:val="00DA6EFF"/>
    <w:rsid w:val="00E359F5"/>
    <w:rsid w:val="00FA5D6A"/>
    <w:rsid w:val="03224FA9"/>
    <w:rsid w:val="052A26EE"/>
    <w:rsid w:val="0AC01B97"/>
    <w:rsid w:val="0F014F93"/>
    <w:rsid w:val="1E861D2A"/>
    <w:rsid w:val="20DB2CAE"/>
    <w:rsid w:val="224F7111"/>
    <w:rsid w:val="234A3F18"/>
    <w:rsid w:val="240653BA"/>
    <w:rsid w:val="299D3F53"/>
    <w:rsid w:val="29B210AD"/>
    <w:rsid w:val="300A54A1"/>
    <w:rsid w:val="334A2456"/>
    <w:rsid w:val="38AD3624"/>
    <w:rsid w:val="3AA90214"/>
    <w:rsid w:val="41FC4811"/>
    <w:rsid w:val="463B3FCD"/>
    <w:rsid w:val="48DD0BCB"/>
    <w:rsid w:val="4AA9785F"/>
    <w:rsid w:val="50686F44"/>
    <w:rsid w:val="51B06166"/>
    <w:rsid w:val="577812BA"/>
    <w:rsid w:val="59BA6DA6"/>
    <w:rsid w:val="665F1E79"/>
    <w:rsid w:val="6BE444CA"/>
    <w:rsid w:val="6C741C7A"/>
    <w:rsid w:val="6CAA64F5"/>
    <w:rsid w:val="6F5D1EF6"/>
    <w:rsid w:val="711C7B1B"/>
    <w:rsid w:val="74A21841"/>
    <w:rsid w:val="787D4328"/>
    <w:rsid w:val="7A5063CD"/>
    <w:rsid w:val="7BC42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 w:val="24"/>
      <w:szCs w:val="20"/>
    </w:rPr>
  </w:style>
  <w:style w:type="paragraph" w:styleId="3">
    <w:name w:val="Body Text Indent 2"/>
    <w:basedOn w:val="1"/>
    <w:link w:val="13"/>
    <w:qFormat/>
    <w:uiPriority w:val="0"/>
    <w:pPr>
      <w:spacing w:line="360" w:lineRule="auto"/>
      <w:ind w:firstLine="560" w:firstLineChars="200"/>
    </w:pPr>
    <w:rPr>
      <w:rFonts w:ascii="宋体"/>
      <w:sz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link w:val="14"/>
    <w:qFormat/>
    <w:uiPriority w:val="0"/>
    <w:pPr>
      <w:spacing w:line="320" w:lineRule="exact"/>
      <w:ind w:left="1" w:firstLine="560" w:firstLineChars="200"/>
    </w:pPr>
    <w:rPr>
      <w:rFonts w:ascii="仿宋_GB2312" w:eastAsia="仿宋_GB2312"/>
      <w:sz w:val="28"/>
    </w:rPr>
  </w:style>
  <w:style w:type="paragraph" w:styleId="7">
    <w:name w:val="Normal (Web)"/>
    <w:basedOn w:val="1"/>
    <w:qFormat/>
    <w:uiPriority w:val="0"/>
    <w:pPr>
      <w:widowControl/>
      <w:jc w:val="left"/>
    </w:pPr>
    <w:rPr>
      <w:rFonts w:ascii="宋体" w:hAnsi="宋体" w:cs="宋体"/>
      <w:kern w:val="0"/>
      <w:sz w:val="24"/>
    </w:rPr>
  </w:style>
  <w:style w:type="paragraph" w:styleId="8">
    <w:name w:val="Title"/>
    <w:basedOn w:val="1"/>
    <w:next w:val="1"/>
    <w:qFormat/>
    <w:uiPriority w:val="0"/>
    <w:pPr>
      <w:spacing w:before="240" w:after="60"/>
      <w:jc w:val="center"/>
      <w:outlineLvl w:val="0"/>
    </w:pPr>
    <w:rPr>
      <w:rFonts w:ascii="Cambria" w:hAnsi="Cambria"/>
      <w:b/>
      <w:bCs/>
      <w:sz w:val="32"/>
      <w:szCs w:val="32"/>
    </w:rPr>
  </w:style>
  <w:style w:type="character" w:styleId="11">
    <w:name w:val="page number"/>
    <w:basedOn w:val="10"/>
    <w:qFormat/>
    <w:uiPriority w:val="0"/>
  </w:style>
  <w:style w:type="character" w:customStyle="1" w:styleId="12">
    <w:name w:val="页眉 Char"/>
    <w:basedOn w:val="10"/>
    <w:link w:val="5"/>
    <w:qFormat/>
    <w:uiPriority w:val="0"/>
    <w:rPr>
      <w:rFonts w:ascii="Times New Roman" w:hAnsi="Times New Roman" w:eastAsia="宋体" w:cs="Times New Roman"/>
      <w:kern w:val="2"/>
      <w:sz w:val="18"/>
      <w:szCs w:val="18"/>
    </w:rPr>
  </w:style>
  <w:style w:type="character" w:customStyle="1" w:styleId="13">
    <w:name w:val="正文文本缩进 2 Char"/>
    <w:basedOn w:val="10"/>
    <w:link w:val="3"/>
    <w:qFormat/>
    <w:uiPriority w:val="0"/>
    <w:rPr>
      <w:rFonts w:ascii="宋体" w:hAnsi="Times New Roman" w:eastAsia="宋体" w:cs="Times New Roman"/>
      <w:kern w:val="2"/>
      <w:sz w:val="28"/>
      <w:szCs w:val="24"/>
    </w:rPr>
  </w:style>
  <w:style w:type="character" w:customStyle="1" w:styleId="14">
    <w:name w:val="正文文本缩进 3 Char"/>
    <w:basedOn w:val="10"/>
    <w:link w:val="6"/>
    <w:qFormat/>
    <w:uiPriority w:val="0"/>
    <w:rPr>
      <w:rFonts w:ascii="仿宋_GB2312" w:hAnsi="Times New Roman" w:eastAsia="仿宋_GB2312" w:cs="Times New Roman"/>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7837</Words>
  <Characters>7872</Characters>
  <Lines>65</Lines>
  <Paragraphs>18</Paragraphs>
  <TotalTime>3</TotalTime>
  <ScaleCrop>false</ScaleCrop>
  <LinksUpToDate>false</LinksUpToDate>
  <CharactersWithSpaces>8958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2021-12-11T02:28:00Z</dcterms:created>
  <dc:creator>Administrator</dc:creator>
  <cp:lastModifiedBy>1</cp:lastModifiedBy>
  <dcterms:modified xsi:type="dcterms:W3CDTF">2025-12-16T02:08:40Z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eyJoZGlkIjoiYjVmMzM2ZWYyZmYwNmM3NWUyMzNjMGIwZmVhOGMzZDgiLCJ1c2VySWQiOiI1NjA0OTE5MDUifQ==</vt:lpwstr>
  </property>
  <property fmtid="{D5CDD505-2E9C-101B-9397-08002B2CF9AE}" pid="4" name="ICV">
    <vt:lpwstr>9C19BA99EA224279BB1109DCFD423E2A_12</vt:lpwstr>
  </property>
</Properties>
</file>