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86B3">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001933E3">
      <w:pPr>
        <w:widowControl/>
        <w:spacing w:line="580" w:lineRule="exact"/>
        <w:jc w:val="center"/>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（样稿）</w:t>
      </w:r>
    </w:p>
    <w:p w14:paraId="7D408583">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w:t>
      </w:r>
      <w:r>
        <w:rPr>
          <w:rFonts w:hint="eastAsia" w:ascii="仿宋_GB2312" w:hAnsi="仿宋" w:eastAsia="仿宋_GB2312" w:cs="宋体"/>
          <w:b/>
          <w:kern w:val="0"/>
          <w:sz w:val="24"/>
          <w:u w:val="single"/>
        </w:rPr>
        <w:t>JY-R-202</w:t>
      </w:r>
      <w:r>
        <w:rPr>
          <w:rFonts w:hint="eastAsia" w:ascii="仿宋_GB2312" w:hAnsi="仿宋" w:eastAsia="仿宋_GB2312" w:cs="宋体"/>
          <w:b/>
          <w:kern w:val="0"/>
          <w:sz w:val="24"/>
          <w:u w:val="single"/>
          <w:lang w:val="en-US" w:eastAsia="zh-CN"/>
        </w:rPr>
        <w:t>6</w:t>
      </w:r>
      <w:r>
        <w:rPr>
          <w:rFonts w:hint="eastAsia" w:ascii="仿宋_GB2312" w:hAnsi="仿宋" w:eastAsia="仿宋_GB2312" w:cs="宋体"/>
          <w:b/>
          <w:kern w:val="0"/>
          <w:sz w:val="24"/>
          <w:u w:val="single"/>
        </w:rPr>
        <w:t>0x-00X</w:t>
      </w:r>
    </w:p>
    <w:p w14:paraId="458A0381">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 w:eastAsia="仿宋_GB2312" w:cs="宋体"/>
          <w:b/>
          <w:bCs/>
          <w:kern w:val="0"/>
          <w:sz w:val="24"/>
        </w:rPr>
        <w:tab/>
      </w:r>
      <w:r>
        <w:rPr>
          <w:rFonts w:hint="eastAsia" w:ascii="仿宋_GB2312" w:hAnsi="仿宋" w:eastAsia="仿宋_GB2312" w:cs="宋体"/>
          <w:b/>
          <w:bCs/>
          <w:kern w:val="0"/>
          <w:sz w:val="24"/>
          <w:u w:val="single"/>
        </w:rPr>
        <w:t>厦门市健益发展有限公司</w:t>
      </w:r>
    </w:p>
    <w:p w14:paraId="1120A77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w:t>
      </w:r>
      <w:r>
        <w:rPr>
          <w:rFonts w:hint="eastAsia" w:ascii="仿宋_GB2312" w:hAnsi="仿宋" w:eastAsia="仿宋_GB2312" w:cs="宋体"/>
          <w:b/>
          <w:bCs/>
          <w:kern w:val="0"/>
          <w:sz w:val="24"/>
          <w:u w:val="single"/>
        </w:rPr>
        <w:t>913502127054947685</w:t>
      </w:r>
    </w:p>
    <w:p w14:paraId="64A6DC7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厦门市同安区银湖路体育中心体育馆2号</w:t>
      </w:r>
    </w:p>
    <w:p w14:paraId="7DFE21E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0592-7029678</w:t>
      </w:r>
      <w:bookmarkStart w:id="6" w:name="_GoBack"/>
      <w:bookmarkEnd w:id="6"/>
    </w:p>
    <w:p w14:paraId="2137BBCB">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56D037E5">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r>
        <w:rPr>
          <w:rFonts w:hint="eastAsia" w:ascii="仿宋" w:hAnsi="仿宋" w:eastAsia="仿宋" w:cs="宋体"/>
          <w:kern w:val="0"/>
          <w:sz w:val="24"/>
          <w:u w:val="single"/>
        </w:rPr>
        <w:t xml:space="preserve">     </w:t>
      </w:r>
      <w:r>
        <w:rPr>
          <w:rFonts w:hint="eastAsia" w:ascii="仿宋_GB2312" w:hAnsi="仿宋" w:eastAsia="仿宋_GB2312" w:cs="宋体"/>
          <w:kern w:val="0"/>
          <w:sz w:val="24"/>
          <w:u w:val="single"/>
        </w:rPr>
        <w:t xml:space="preserve">             </w:t>
      </w:r>
    </w:p>
    <w:p w14:paraId="1E31A2B0">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p>
    <w:p w14:paraId="0FA7AE85">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3D1FBE3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6F06CF8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7E11434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p>
    <w:p w14:paraId="4F9E0303">
      <w:pPr>
        <w:widowControl/>
        <w:spacing w:line="520" w:lineRule="exact"/>
        <w:ind w:left="-540" w:leftChars="-257" w:right="-512" w:rightChars="-244" w:firstLine="434" w:firstLineChars="180"/>
        <w:jc w:val="left"/>
        <w:rPr>
          <w:rFonts w:ascii="仿宋_GB2312" w:hAnsi="仿宋" w:eastAsia="仿宋_GB2312" w:cs="宋体"/>
          <w:b/>
          <w:bCs/>
          <w:kern w:val="0"/>
          <w:sz w:val="24"/>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rPr>
        <w:t xml:space="preserve">                      </w:t>
      </w:r>
    </w:p>
    <w:p w14:paraId="33AE3319">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4324F85A">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》及相关法律法规的规定，乙方对甲方出租的房屋现状已充分了解，自愿承租该房屋，为明确甲、乙双方权利义务，在平等自愿基础上，经协商一致，订立本合同。</w:t>
      </w:r>
    </w:p>
    <w:p w14:paraId="5E758F83">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15E826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780C3E9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503ADC4B">
      <w:pPr>
        <w:widowControl/>
        <w:spacing w:line="520" w:lineRule="exact"/>
        <w:ind w:left="-540" w:leftChars="-257" w:right="-512" w:rightChars="-244" w:firstLine="480" w:firstLineChars="200"/>
        <w:jc w:val="left"/>
        <w:rPr>
          <w:rFonts w:hint="default" w:ascii="仿宋_GB2312" w:hAnsi="仿宋" w:eastAsia="仿宋_GB2312" w:cs="宋体"/>
          <w:kern w:val="0"/>
          <w:sz w:val="24"/>
          <w:lang w:val="en-US" w:eastAsia="zh-CN"/>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日止。中标后，提供三个月装修期。</w:t>
      </w:r>
      <w:r>
        <w:rPr>
          <w:rFonts w:hint="eastAsia" w:ascii="仿宋_GB2312" w:hAnsi="仿宋" w:eastAsia="仿宋_GB2312" w:cs="宋体"/>
          <w:kern w:val="0"/>
          <w:sz w:val="24"/>
          <w:lang w:val="en-US" w:eastAsia="zh-CN"/>
        </w:rPr>
        <w:t>租金从第四个月算起。</w:t>
      </w:r>
    </w:p>
    <w:p w14:paraId="14AD1E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00D529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4D9E427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4、原承租人在新一轮未中标或自动放弃承租的，应于新承租人签订合同后十五日内将公司注册地变更完，确保新承租人顺利办理工商登记，并把门牌移交给我司。</w:t>
      </w:r>
    </w:p>
    <w:p w14:paraId="6977A8DE">
      <w:pPr>
        <w:widowControl/>
        <w:spacing w:line="520" w:lineRule="exact"/>
        <w:ind w:left="-540" w:leftChars="-257" w:right="-512" w:rightChars="-244" w:firstLine="480" w:firstLineChars="200"/>
        <w:jc w:val="left"/>
        <w:rPr>
          <w:rFonts w:ascii="仿宋_GB2312" w:hAnsi="仿宋" w:eastAsia="仿宋_GB2312" w:cs="宋体"/>
          <w:kern w:val="0"/>
          <w:sz w:val="24"/>
          <w:u w:val="single"/>
        </w:rPr>
      </w:pPr>
      <w:r>
        <w:rPr>
          <w:rFonts w:hint="eastAsia" w:ascii="仿宋_GB2312" w:hAnsi="仿宋" w:eastAsia="仿宋_GB2312" w:cs="宋体"/>
          <w:kern w:val="0"/>
          <w:sz w:val="24"/>
          <w:u w:val="single"/>
        </w:rPr>
        <w:t>注：店面门口及停车场管理权不属于甲方，有关店面门口及停车场的使用事宜需乙方自行与城投公司或者相关部门协商。</w:t>
      </w:r>
    </w:p>
    <w:p w14:paraId="1D3C27AB">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65C5EBC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陆</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元整，不计息）</w:t>
      </w:r>
      <w:r>
        <w:rPr>
          <w:rFonts w:hint="eastAsia" w:ascii="仿宋_GB2312" w:hAnsi="仿宋" w:eastAsia="仿宋_GB2312" w:cs="宋体"/>
          <w:kern w:val="0"/>
          <w:sz w:val="24"/>
        </w:rPr>
        <w:t>作为履约保证金。</w:t>
      </w:r>
    </w:p>
    <w:p w14:paraId="5304FDD9">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1FD9E6B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 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日起月租金按上一年的月租金标准递增5％</w:t>
      </w:r>
      <w:r>
        <w:rPr>
          <w:rFonts w:hint="eastAsia" w:ascii="仿宋_GB2312" w:hAnsi="仿宋" w:eastAsia="仿宋_GB2312" w:cs="宋体"/>
          <w:kern w:val="0"/>
          <w:sz w:val="24"/>
        </w:rPr>
        <w:t>。</w:t>
      </w:r>
    </w:p>
    <w:p w14:paraId="6DA53CC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457C2C5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叁个月</w:t>
      </w:r>
      <w:r>
        <w:rPr>
          <w:rFonts w:hint="eastAsia" w:ascii="仿宋_GB2312" w:hAnsi="仿宋" w:eastAsia="仿宋_GB2312" w:cs="宋体"/>
          <w:kern w:val="0"/>
          <w:sz w:val="24"/>
        </w:rPr>
        <w:t>为一期支付，乙方应于合同签订当日缴纳第一期租金，此后应于每期租金到期前5日内交付下期租金。</w:t>
      </w:r>
    </w:p>
    <w:p w14:paraId="190EC3EF">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783A9ECB">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开户名: 厦门市健益发展有限公司</w:t>
      </w:r>
    </w:p>
    <w:p w14:paraId="3ABBB28E">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开户行：建行同安支行</w:t>
      </w:r>
    </w:p>
    <w:p w14:paraId="3FFFAD29">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账号：  35101540001050005875</w:t>
      </w:r>
    </w:p>
    <w:p w14:paraId="17176CD5">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14E25208">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乙方承租期间所发生的水费、电费、公摊水电费、有线电视收视费、生活垃圾处理费、卫生费、物业管理费等费用及产生的滞纳金均由乙方缴纳负担。乙方应保存并向甲方出示相关的缴费凭据。</w:t>
      </w:r>
    </w:p>
    <w:p w14:paraId="3A0000EE">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4BB6123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28D091D3">
      <w:pPr>
        <w:widowControl/>
        <w:tabs>
          <w:tab w:val="left" w:pos="9030"/>
        </w:tabs>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6677EF6E">
      <w:pPr>
        <w:widowControl/>
        <w:spacing w:line="520" w:lineRule="exact"/>
        <w:ind w:left="-540" w:leftChars="-257" w:right="-512" w:rightChars="-244" w:firstLine="480" w:firstLineChars="200"/>
        <w:jc w:val="left"/>
        <w:rPr>
          <w:rFonts w:hint="default" w:ascii="仿宋_GB2312" w:hAnsi="仿宋" w:eastAsia="仿宋_GB2312" w:cs="宋体"/>
          <w:color w:val="auto"/>
          <w:kern w:val="0"/>
          <w:sz w:val="24"/>
          <w:lang w:val="en-US" w:eastAsia="zh-CN"/>
        </w:rPr>
      </w:pPr>
      <w:r>
        <w:rPr>
          <w:rFonts w:hint="eastAsia" w:ascii="仿宋_GB2312" w:hAnsi="仿宋" w:eastAsia="仿宋_GB2312" w:cs="宋体"/>
          <w:color w:val="auto"/>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r>
        <w:rPr>
          <w:rFonts w:hint="eastAsia" w:ascii="仿宋_GB2312" w:hAnsi="仿宋" w:eastAsia="仿宋_GB2312" w:cs="宋体"/>
          <w:color w:val="auto"/>
          <w:kern w:val="0"/>
          <w:sz w:val="24"/>
          <w:lang w:val="en-US" w:eastAsia="zh-CN"/>
        </w:rPr>
        <w:t>乙方装修期间，高空作业应佩戴安全帽及安全绳，做好安全措施。</w:t>
      </w:r>
    </w:p>
    <w:p w14:paraId="2C4420A4">
      <w:pPr>
        <w:widowControl/>
        <w:spacing w:line="520" w:lineRule="exact"/>
        <w:ind w:left="-540" w:leftChars="-257" w:right="-512" w:rightChars="-244" w:firstLine="480" w:firstLineChars="200"/>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4、乙方因经营需要设置店面招牌广告，须申报甲方书面同意并取得区相关部门审批手续后方可制作设置。</w:t>
      </w:r>
    </w:p>
    <w:p w14:paraId="26B08EB5">
      <w:pPr>
        <w:widowControl/>
        <w:spacing w:line="520" w:lineRule="exact"/>
        <w:ind w:left="-540" w:leftChars="-257" w:right="-512" w:rightChars="-244" w:firstLine="480" w:firstLineChars="200"/>
        <w:jc w:val="left"/>
        <w:rPr>
          <w:rFonts w:ascii="仿宋_GB2312" w:hAnsi="仿宋" w:eastAsia="仿宋_GB2312" w:cs="宋体"/>
          <w:color w:val="auto"/>
          <w:kern w:val="0"/>
          <w:sz w:val="24"/>
        </w:rPr>
      </w:pPr>
      <w:r>
        <w:rPr>
          <w:rFonts w:hint="eastAsia" w:ascii="仿宋_GB2312" w:hAnsi="仿宋" w:eastAsia="仿宋_GB2312" w:cs="宋体"/>
          <w:color w:val="auto"/>
          <w:kern w:val="0"/>
          <w:sz w:val="24"/>
        </w:rPr>
        <w:t>5、乙方应执行政府有关负责门前“三包”的规定。垃圾按规定投放指定地点,做好分类。有垃圾转运通道的店面,由商家指定转运，并协助做好转运后通道清理保养工作。造成污洉洒地、污染到环境和空气的，甲方有权按每次发函整改为依据，从保证金中每次扣100元，凭证为据。</w:t>
      </w:r>
    </w:p>
    <w:p w14:paraId="3AF665BE">
      <w:pPr>
        <w:widowControl/>
        <w:spacing w:line="520" w:lineRule="exact"/>
        <w:ind w:left="-540" w:leftChars="-257" w:right="-512" w:rightChars="-244" w:firstLine="480" w:firstLineChars="200"/>
        <w:jc w:val="left"/>
        <w:rPr>
          <w:rFonts w:hint="default" w:ascii="仿宋_GB2312" w:hAnsi="仿宋" w:eastAsia="仿宋_GB2312" w:cs="宋体"/>
          <w:color w:val="auto"/>
          <w:kern w:val="0"/>
          <w:sz w:val="24"/>
          <w:lang w:val="en-US" w:eastAsia="zh-CN"/>
        </w:rPr>
      </w:pPr>
      <w:r>
        <w:rPr>
          <w:rFonts w:hint="eastAsia" w:ascii="仿宋_GB2312" w:hAnsi="仿宋" w:eastAsia="仿宋_GB2312" w:cs="宋体"/>
          <w:color w:val="auto"/>
          <w:kern w:val="0"/>
          <w:sz w:val="24"/>
        </w:rPr>
        <w:t>6、乙方在不改变租赁房屋结构、用途的前提下，要将房屋全部或部分转租、转借他方，须提前45日书面申报甲方同意后，并办理合同变更手续。</w:t>
      </w:r>
      <w:r>
        <w:rPr>
          <w:rFonts w:hint="eastAsia" w:ascii="仿宋_GB2312" w:hAnsi="仿宋" w:eastAsia="仿宋_GB2312" w:cs="宋体"/>
          <w:color w:val="auto"/>
          <w:kern w:val="0"/>
          <w:sz w:val="24"/>
          <w:lang w:val="en-US" w:eastAsia="zh-CN"/>
        </w:rPr>
        <w:t>如合同终止，乙方不再承租，门面装饰不能拆除。</w:t>
      </w:r>
    </w:p>
    <w:p w14:paraId="4791A13F">
      <w:pPr>
        <w:widowControl/>
        <w:spacing w:line="520" w:lineRule="exact"/>
        <w:ind w:left="-540" w:leftChars="-257" w:right="-512" w:rightChars="-244" w:firstLine="480" w:firstLineChars="200"/>
        <w:jc w:val="left"/>
        <w:rPr>
          <w:rFonts w:hint="default" w:ascii="仿宋_GB2312" w:hAnsi="仿宋" w:eastAsia="仿宋_GB2312" w:cs="宋体"/>
          <w:color w:val="auto"/>
          <w:kern w:val="0"/>
          <w:sz w:val="24"/>
          <w:lang w:val="en-US" w:eastAsia="zh-CN"/>
        </w:rPr>
      </w:pPr>
      <w:r>
        <w:rPr>
          <w:rFonts w:hint="eastAsia" w:ascii="仿宋_GB2312" w:hAnsi="仿宋" w:eastAsia="仿宋_GB2312" w:cs="宋体"/>
          <w:color w:val="auto"/>
          <w:kern w:val="0"/>
          <w:sz w:val="24"/>
          <w:lang w:val="en-US" w:eastAsia="zh-CN"/>
        </w:rPr>
        <w:t>7、乙方独立水表，要自行办理代扣。</w:t>
      </w:r>
    </w:p>
    <w:p w14:paraId="7C9818B9">
      <w:pPr>
        <w:widowControl/>
        <w:spacing w:line="520" w:lineRule="exact"/>
        <w:ind w:right="-512" w:rightChars="-244"/>
        <w:jc w:val="left"/>
        <w:rPr>
          <w:rFonts w:ascii="仿宋_GB2312" w:hAnsi="仿宋" w:eastAsia="仿宋_GB2312" w:cs="宋体"/>
          <w:color w:val="auto"/>
          <w:kern w:val="0"/>
          <w:sz w:val="24"/>
        </w:rPr>
      </w:pPr>
      <w:r>
        <w:rPr>
          <w:rFonts w:hint="eastAsia" w:ascii="仿宋_GB2312" w:hAnsi="仿宋" w:eastAsia="仿宋_GB2312" w:cs="宋体"/>
          <w:b/>
          <w:bCs/>
          <w:color w:val="auto"/>
          <w:kern w:val="0"/>
          <w:sz w:val="24"/>
        </w:rPr>
        <w:t>第七条  房屋的修缮与使用</w:t>
      </w:r>
    </w:p>
    <w:p w14:paraId="723C56B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14B8C6E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79540DFA">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4F38B98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69A04B75">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474B1D2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3、乙方应确保承租场所设有2个或2个以上消防逃生通道，费用自理。</w:t>
      </w:r>
    </w:p>
    <w:p w14:paraId="470FD312">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4857995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21FE4A0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23A5A90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0445611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282296D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6A50BDE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2FBA14B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4E0E4BC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18F2FCF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73013CA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D35B43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2A915D4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46FC7A59">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330ACD3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079878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7E96010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56ECDD2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2ED8AB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5、甲方因依法如约单方收回房屋发生的诉讼费、律师代理费、公证费、保管费、评估费、鉴定费、查询费、邮寄费等一切费用，均由乙方全部承担。</w:t>
      </w:r>
    </w:p>
    <w:p w14:paraId="27110C9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423BAE2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29B9A96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38EED8E6">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7DECD60B">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4AF48F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00028567">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51E8F1AF">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670E5E57">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财物视作乙方抛弃物且由甲方自由处置。甲方因依法如约单方收回房屋发生的诉讼费、律师费代理、公证费、保管费、评估费、鉴定费、查询费、邮寄费等一切费用，均由乙方全部承担。</w:t>
      </w:r>
    </w:p>
    <w:bookmarkEnd w:id="1"/>
    <w:p w14:paraId="11786D7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31444E5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13431CC2">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28391BCC">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3、因乙方过错造成甲方提起法律诉讼的，本合同到期后，取消乙方原承租人资格。</w:t>
      </w:r>
    </w:p>
    <w:p w14:paraId="4172C69E">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4、如果中标人为单位，公司股东均要作为担保人。</w:t>
      </w:r>
    </w:p>
    <w:p w14:paraId="483ED98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2A8E34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6DC3DA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7B3CE3C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505A32C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63C14BE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6B4550E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，甲方可发微信或在乙方承租的甲方房屋地方张贴该文件，并以拍照（或录像）方式记录留存日，视为该文件已送达乙方。</w:t>
      </w:r>
    </w:p>
    <w:p w14:paraId="15E3E67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24049D97">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32DEAFF7">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7DFAC9E8">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271CBB4F">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3C2EFCF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日订立，本合同及附件一式肆份，由甲方执叁份、乙方执壹份。</w:t>
      </w:r>
    </w:p>
    <w:p w14:paraId="05C7CEA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3FFAFC9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甲方（盖章）：厦门市健益发展有限公司 乙方： </w:t>
      </w:r>
    </w:p>
    <w:p w14:paraId="59E12D4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p>
    <w:p w14:paraId="2F343A6E">
      <w:pPr>
        <w:widowControl/>
        <w:spacing w:line="720" w:lineRule="auto"/>
        <w:ind w:right="-512" w:rightChars="-244"/>
        <w:jc w:val="left"/>
        <w:rPr>
          <w:rFonts w:ascii="仿宋_GB2312" w:hAnsi="仿宋" w:eastAsia="仿宋_GB2312" w:cs="宋体"/>
          <w:kern w:val="0"/>
          <w:sz w:val="24"/>
        </w:rPr>
      </w:pPr>
      <w:r>
        <w:rPr>
          <w:rFonts w:hint="eastAsia" w:ascii="仿宋_GB2312" w:hAnsi="仿宋" w:eastAsia="仿宋_GB2312" w:cs="宋体"/>
          <w:kern w:val="0"/>
          <w:sz w:val="24"/>
        </w:rPr>
        <w:t xml:space="preserve">                                     委托代理人：</w:t>
      </w:r>
    </w:p>
    <w:p w14:paraId="4EEAC459">
      <w:pPr>
        <w:widowControl/>
        <w:spacing w:line="720" w:lineRule="auto"/>
        <w:ind w:left="-533" w:leftChars="-254" w:right="-512" w:rightChars="-244" w:firstLine="424" w:firstLineChars="177"/>
        <w:jc w:val="left"/>
        <w:rPr>
          <w:rFonts w:ascii="宋体" w:hAnsi="宋体"/>
          <w:sz w:val="36"/>
          <w:szCs w:val="36"/>
        </w:rPr>
      </w:pPr>
      <w:r>
        <w:rPr>
          <w:rFonts w:hint="eastAsia" w:ascii="仿宋_GB2312" w:hAnsi="仿宋" w:eastAsia="仿宋_GB2312" w:cs="宋体"/>
          <w:kern w:val="0"/>
          <w:sz w:val="24"/>
        </w:rPr>
        <w:t xml:space="preserve">                    签约日期：       年      月      日</w:t>
      </w:r>
    </w:p>
    <w:p w14:paraId="6DC94539">
      <w:pPr>
        <w:pStyle w:val="5"/>
        <w:rPr>
          <w:rFonts w:ascii="宋体" w:hAnsi="宋体"/>
          <w:sz w:val="36"/>
          <w:szCs w:val="36"/>
        </w:rPr>
      </w:pPr>
    </w:p>
    <w:p w14:paraId="203FEBBE">
      <w:pPr>
        <w:pStyle w:val="5"/>
        <w:rPr>
          <w:rFonts w:ascii="宋体" w:hAnsi="宋体"/>
          <w:sz w:val="44"/>
          <w:szCs w:val="44"/>
        </w:rPr>
      </w:pPr>
      <w:r>
        <w:rPr>
          <w:rFonts w:hint="eastAsia" w:ascii="宋体" w:hAnsi="宋体"/>
          <w:sz w:val="36"/>
          <w:szCs w:val="36"/>
        </w:rPr>
        <w:t>消防安全责任书</w:t>
      </w:r>
    </w:p>
    <w:p w14:paraId="39EF020D">
      <w:pPr>
        <w:rPr>
          <w:rFonts w:ascii="仿宋" w:hAnsi="仿宋" w:eastAsia="仿宋"/>
        </w:rPr>
      </w:pPr>
    </w:p>
    <w:p w14:paraId="525DD3C3">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183F0280">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31745F4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7029B389">
      <w:pPr>
        <w:pStyle w:val="2"/>
        <w:spacing w:line="500" w:lineRule="exact"/>
        <w:rPr>
          <w:rFonts w:ascii="仿宋_GB2312" w:hAnsi="仿宋_GB2312" w:eastAsia="仿宋_GB2312" w:cs="仿宋_GB2312"/>
          <w:szCs w:val="24"/>
          <w:u w:val="single"/>
        </w:rPr>
      </w:pPr>
      <w:r>
        <w:rPr>
          <w:rFonts w:hint="eastAsia" w:ascii="仿宋_GB2312" w:hAnsi="仿宋_GB2312" w:eastAsia="仿宋_GB2312" w:cs="仿宋_GB2312"/>
          <w:szCs w:val="24"/>
        </w:rPr>
        <w:t xml:space="preserve">   （一）甲方（出租方）：</w:t>
      </w:r>
      <w:r>
        <w:rPr>
          <w:rFonts w:hint="eastAsia" w:ascii="仿宋_GB2312" w:hAnsi="仿宋_GB2312" w:eastAsia="仿宋_GB2312" w:cs="仿宋_GB2312"/>
          <w:szCs w:val="24"/>
          <w:u w:val="single"/>
        </w:rPr>
        <w:t xml:space="preserve">厦门市健益发展有限公司 </w:t>
      </w:r>
    </w:p>
    <w:p w14:paraId="3DB38C7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5E1DA3F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27A8732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0AF57E75">
      <w:pPr>
        <w:pStyle w:val="2"/>
        <w:spacing w:line="500" w:lineRule="exact"/>
        <w:ind w:firstLine="360" w:firstLineChars="150"/>
        <w:rPr>
          <w:rFonts w:ascii="仿宋_GB2312" w:hAnsi="仿宋_GB2312" w:eastAsia="仿宋_GB2312" w:cs="仿宋_GB2312"/>
          <w:szCs w:val="24"/>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p>
    <w:p w14:paraId="2882B4C9">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784C52A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615436F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2097EDD8">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23E45D7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69A8782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1F0E040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47C06D1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533E6E6C">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55B1AC12">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720E225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1CDEB71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3B37C80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0AB1653D">
      <w:pPr>
        <w:pStyle w:val="2"/>
        <w:spacing w:line="400" w:lineRule="exact"/>
        <w:rPr>
          <w:rFonts w:ascii="仿宋" w:hAnsi="仿宋" w:eastAsia="仿宋"/>
          <w:sz w:val="28"/>
          <w:szCs w:val="28"/>
        </w:rPr>
      </w:pPr>
    </w:p>
    <w:p w14:paraId="5051F37C">
      <w:pPr>
        <w:pStyle w:val="2"/>
        <w:spacing w:line="400" w:lineRule="exact"/>
        <w:rPr>
          <w:rFonts w:ascii="仿宋" w:hAnsi="仿宋" w:eastAsia="仿宋"/>
          <w:sz w:val="28"/>
          <w:szCs w:val="28"/>
        </w:rPr>
      </w:pPr>
      <w:r>
        <w:rPr>
          <w:rFonts w:hint="eastAsia" w:ascii="仿宋" w:hAnsi="仿宋" w:eastAsia="仿宋"/>
          <w:sz w:val="28"/>
          <w:szCs w:val="28"/>
        </w:rPr>
        <w:t>甲方：厦门市健益发展有限公司</w:t>
      </w:r>
      <w:r>
        <w:rPr>
          <w:rFonts w:ascii="仿宋" w:hAnsi="仿宋" w:eastAsia="仿宋"/>
          <w:sz w:val="28"/>
          <w:szCs w:val="28"/>
        </w:rPr>
        <w:t xml:space="preserve">    </w:t>
      </w:r>
      <w:r>
        <w:rPr>
          <w:rFonts w:hint="eastAsia" w:ascii="仿宋" w:hAnsi="仿宋" w:eastAsia="仿宋"/>
          <w:sz w:val="28"/>
          <w:szCs w:val="28"/>
        </w:rPr>
        <w:t>乙方：</w:t>
      </w:r>
    </w:p>
    <w:p w14:paraId="32BE6A11">
      <w:pPr>
        <w:pStyle w:val="2"/>
        <w:spacing w:line="400" w:lineRule="exact"/>
        <w:rPr>
          <w:rFonts w:ascii="仿宋" w:hAnsi="仿宋" w:eastAsia="仿宋"/>
          <w:sz w:val="28"/>
          <w:szCs w:val="28"/>
        </w:rPr>
      </w:pPr>
    </w:p>
    <w:p w14:paraId="34E42ACB">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身份证号：</w:t>
      </w:r>
    </w:p>
    <w:p w14:paraId="452929C0">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授权代表：</w:t>
      </w:r>
    </w:p>
    <w:p w14:paraId="500C24C9">
      <w:pPr>
        <w:pStyle w:val="2"/>
        <w:spacing w:line="400" w:lineRule="exact"/>
        <w:ind w:firstLine="3080" w:firstLineChars="1100"/>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13093447">
      <w:pPr>
        <w:jc w:val="center"/>
        <w:rPr>
          <w:rFonts w:hint="eastAsia" w:ascii="宋体" w:hAnsi="宋体"/>
          <w:b/>
          <w:bCs/>
          <w:sz w:val="36"/>
          <w:szCs w:val="36"/>
        </w:rPr>
      </w:pPr>
    </w:p>
    <w:p w14:paraId="7F88BE6C">
      <w:pPr>
        <w:jc w:val="center"/>
        <w:rPr>
          <w:rFonts w:hint="eastAsia" w:ascii="宋体" w:hAnsi="宋体"/>
          <w:b/>
          <w:bCs/>
          <w:sz w:val="36"/>
          <w:szCs w:val="36"/>
        </w:rPr>
      </w:pPr>
    </w:p>
    <w:p w14:paraId="66D01D79">
      <w:pPr>
        <w:jc w:val="center"/>
        <w:rPr>
          <w:rFonts w:ascii="宋体" w:hAnsi="宋体"/>
          <w:b/>
          <w:bCs/>
          <w:sz w:val="36"/>
          <w:szCs w:val="36"/>
        </w:rPr>
      </w:pPr>
      <w:r>
        <w:rPr>
          <w:rFonts w:hint="eastAsia" w:ascii="宋体" w:hAnsi="宋体"/>
          <w:b/>
          <w:bCs/>
          <w:sz w:val="36"/>
          <w:szCs w:val="36"/>
        </w:rPr>
        <w:t>“门前三包”责任书</w:t>
      </w:r>
    </w:p>
    <w:p w14:paraId="4E8C8295">
      <w:pPr>
        <w:spacing w:line="240" w:lineRule="exact"/>
        <w:jc w:val="center"/>
        <w:rPr>
          <w:rFonts w:ascii="仿宋" w:hAnsi="仿宋" w:eastAsia="仿宋"/>
          <w:b/>
          <w:bCs/>
          <w:sz w:val="44"/>
          <w:szCs w:val="44"/>
        </w:rPr>
      </w:pPr>
    </w:p>
    <w:p w14:paraId="24628856">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带动“金边”项目商业繁荣，特制定本责任书。</w:t>
      </w:r>
    </w:p>
    <w:p w14:paraId="069158A5">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D98C87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6B99A43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1C35E40D">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19FFD80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50FC7C6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4210545F">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0307AC9B">
      <w:pPr>
        <w:adjustRightInd w:val="0"/>
        <w:snapToGrid w:val="0"/>
        <w:spacing w:line="480" w:lineRule="exact"/>
        <w:ind w:firstLine="480" w:firstLineChars="200"/>
        <w:rPr>
          <w:rFonts w:ascii="仿宋_GB2312" w:hAnsi="仿宋_GB2312" w:eastAsia="仿宋_GB2312" w:cs="仿宋_GB2312"/>
          <w:sz w:val="24"/>
        </w:rPr>
      </w:pPr>
    </w:p>
    <w:p w14:paraId="6C057767">
      <w:pPr>
        <w:adjustRightInd w:val="0"/>
        <w:snapToGrid w:val="0"/>
        <w:spacing w:line="400" w:lineRule="exact"/>
        <w:rPr>
          <w:rFonts w:ascii="仿宋" w:hAnsi="仿宋" w:eastAsia="仿宋" w:cs="宋体"/>
          <w:sz w:val="30"/>
          <w:szCs w:val="30"/>
        </w:rPr>
      </w:pPr>
      <w:r>
        <w:rPr>
          <w:rFonts w:hint="eastAsia" w:ascii="仿宋" w:hAnsi="仿宋" w:eastAsia="仿宋" w:cs="宋体"/>
          <w:sz w:val="24"/>
        </w:rPr>
        <w:t>责任人：（签名）</w:t>
      </w:r>
      <w:r>
        <w:rPr>
          <w:rFonts w:ascii="仿宋" w:hAnsi="仿宋" w:eastAsia="仿宋" w:cs="宋体"/>
          <w:sz w:val="24"/>
        </w:rPr>
        <w:t xml:space="preserve">             </w:t>
      </w:r>
    </w:p>
    <w:p w14:paraId="2B92E008">
      <w:pPr>
        <w:adjustRightInd w:val="0"/>
        <w:snapToGrid w:val="0"/>
        <w:spacing w:line="400" w:lineRule="exact"/>
        <w:rPr>
          <w:rFonts w:ascii="仿宋" w:hAnsi="仿宋" w:eastAsia="仿宋" w:cs="宋体"/>
          <w:sz w:val="30"/>
          <w:szCs w:val="30"/>
        </w:rPr>
      </w:pPr>
      <w:r>
        <w:rPr>
          <w:rFonts w:hint="eastAsia" w:ascii="仿宋" w:hAnsi="仿宋" w:eastAsia="仿宋" w:cs="宋体"/>
          <w:sz w:val="30"/>
          <w:szCs w:val="30"/>
        </w:rPr>
        <w:t>本页无内容</w:t>
      </w:r>
      <w:r>
        <w:rPr>
          <w:rFonts w:ascii="仿宋" w:hAnsi="仿宋" w:eastAsia="仿宋" w:cs="宋体"/>
          <w:sz w:val="30"/>
          <w:szCs w:val="30"/>
        </w:rPr>
        <w:t xml:space="preserve">             </w:t>
      </w:r>
      <w:r>
        <w:rPr>
          <w:rFonts w:hint="eastAsia" w:ascii="仿宋" w:hAnsi="仿宋" w:eastAsia="仿宋" w:cs="宋体"/>
          <w:sz w:val="30"/>
          <w:szCs w:val="30"/>
        </w:rPr>
        <w:t>　</w:t>
      </w:r>
      <w:r>
        <w:rPr>
          <w:rFonts w:ascii="仿宋" w:hAnsi="仿宋" w:eastAsia="仿宋" w:cs="宋体"/>
          <w:sz w:val="30"/>
          <w:szCs w:val="30"/>
        </w:rPr>
        <w:t xml:space="preserve"> </w:t>
      </w:r>
    </w:p>
    <w:p w14:paraId="4169B086">
      <w:pPr>
        <w:widowControl/>
        <w:spacing w:line="760" w:lineRule="exact"/>
        <w:ind w:right="-512" w:rightChars="-244"/>
        <w:jc w:val="center"/>
        <w:rPr>
          <w:rFonts w:ascii="仿宋_GB2312" w:hAnsi="仿宋" w:eastAsia="仿宋_GB2312" w:cs="宋体"/>
          <w:kern w:val="0"/>
          <w:sz w:val="30"/>
          <w:szCs w:val="30"/>
        </w:rPr>
        <w:sectPr>
          <w:footerReference r:id="rId3" w:type="default"/>
          <w:footerReference r:id="rId4" w:type="even"/>
          <w:pgSz w:w="11906" w:h="16838"/>
          <w:pgMar w:top="1020" w:right="1248" w:bottom="478" w:left="1418" w:header="851" w:footer="992" w:gutter="0"/>
          <w:cols w:space="720" w:num="1"/>
          <w:docGrid w:type="lines" w:linePitch="312" w:charSpace="0"/>
        </w:sectPr>
      </w:pPr>
    </w:p>
    <w:tbl>
      <w:tblPr>
        <w:tblStyle w:val="6"/>
        <w:tblW w:w="14725" w:type="dxa"/>
        <w:tblInd w:w="108" w:type="dxa"/>
        <w:tblLayout w:type="autofit"/>
        <w:tblCellMar>
          <w:top w:w="0" w:type="dxa"/>
          <w:left w:w="108" w:type="dxa"/>
          <w:bottom w:w="0" w:type="dxa"/>
          <w:right w:w="108" w:type="dxa"/>
        </w:tblCellMar>
      </w:tblPr>
      <w:tblGrid>
        <w:gridCol w:w="4599"/>
        <w:gridCol w:w="222"/>
        <w:gridCol w:w="6519"/>
        <w:gridCol w:w="2127"/>
        <w:gridCol w:w="1258"/>
      </w:tblGrid>
      <w:tr w14:paraId="149B2250">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4FF986A3">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5F2DE30B">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3D402152">
            <w:pPr>
              <w:widowControl/>
              <w:jc w:val="center"/>
              <w:rPr>
                <w:rFonts w:ascii="宋体" w:hAnsi="宋体" w:cs="宋体"/>
                <w:b/>
                <w:bCs/>
                <w:kern w:val="0"/>
                <w:sz w:val="36"/>
                <w:szCs w:val="36"/>
              </w:rPr>
            </w:pPr>
          </w:p>
        </w:tc>
        <w:tc>
          <w:tcPr>
            <w:tcW w:w="222" w:type="dxa"/>
            <w:tcBorders>
              <w:top w:val="nil"/>
              <w:left w:val="nil"/>
              <w:bottom w:val="nil"/>
              <w:right w:val="nil"/>
            </w:tcBorders>
            <w:shd w:val="clear" w:color="auto" w:fill="auto"/>
            <w:noWrap/>
            <w:vAlign w:val="center"/>
          </w:tcPr>
          <w:p w14:paraId="59F7FB51">
            <w:pPr>
              <w:widowControl/>
              <w:jc w:val="left"/>
              <w:rPr>
                <w:rFonts w:eastAsia="Times New Roman"/>
                <w:kern w:val="0"/>
                <w:sz w:val="20"/>
                <w:szCs w:val="20"/>
              </w:rPr>
            </w:pPr>
          </w:p>
        </w:tc>
        <w:tc>
          <w:tcPr>
            <w:tcW w:w="9904" w:type="dxa"/>
            <w:gridSpan w:val="3"/>
            <w:tcBorders>
              <w:top w:val="nil"/>
              <w:left w:val="nil"/>
              <w:bottom w:val="single" w:color="auto" w:sz="4" w:space="0"/>
              <w:right w:val="nil"/>
            </w:tcBorders>
            <w:shd w:val="clear" w:color="auto" w:fill="auto"/>
            <w:noWrap/>
            <w:vAlign w:val="center"/>
          </w:tcPr>
          <w:p w14:paraId="797BB9CC">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月  日    </w:t>
            </w:r>
          </w:p>
        </w:tc>
      </w:tr>
      <w:tr w14:paraId="1DECC437">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6CEF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6A600FA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35A7237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w:t>
            </w:r>
          </w:p>
        </w:tc>
        <w:tc>
          <w:tcPr>
            <w:tcW w:w="1258" w:type="dxa"/>
            <w:tcBorders>
              <w:top w:val="nil"/>
              <w:left w:val="nil"/>
              <w:bottom w:val="single" w:color="auto" w:sz="4" w:space="0"/>
              <w:right w:val="single" w:color="auto" w:sz="4" w:space="0"/>
            </w:tcBorders>
            <w:shd w:val="clear" w:color="auto" w:fill="auto"/>
            <w:noWrap/>
            <w:vAlign w:val="center"/>
          </w:tcPr>
          <w:p w14:paraId="44A25DB1">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6707E154">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5D3E4F2D">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160C753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623B70E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1E754148">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702C2CE8">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18ED0C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4355F033">
            <w:pPr>
              <w:widowControl/>
              <w:jc w:val="left"/>
              <w:rPr>
                <w:rFonts w:ascii="仿宋_GB2312" w:hAnsi="仿宋_GB2312" w:eastAsia="仿宋_GB2312" w:cs="宋体"/>
                <w:kern w:val="0"/>
                <w:sz w:val="24"/>
              </w:rPr>
            </w:pPr>
          </w:p>
        </w:tc>
      </w:tr>
      <w:tr w14:paraId="1BD7D72E">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561CA34E">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7BDBE589">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300F3971">
            <w:pPr>
              <w:widowControl/>
              <w:jc w:val="left"/>
              <w:rPr>
                <w:rFonts w:ascii="仿宋_GB2312" w:hAnsi="仿宋_GB2312" w:eastAsia="仿宋_GB2312" w:cs="宋体"/>
                <w:kern w:val="0"/>
                <w:sz w:val="24"/>
              </w:rPr>
            </w:pPr>
          </w:p>
        </w:tc>
      </w:tr>
      <w:tr w14:paraId="61E65BA9">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0E052BF1">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0ACD98CF">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4C4F639B">
            <w:pPr>
              <w:widowControl/>
              <w:jc w:val="left"/>
              <w:rPr>
                <w:rFonts w:ascii="仿宋_GB2312" w:hAnsi="仿宋_GB2312" w:eastAsia="仿宋_GB2312" w:cs="宋体"/>
                <w:kern w:val="0"/>
                <w:sz w:val="24"/>
              </w:rPr>
            </w:pPr>
          </w:p>
        </w:tc>
      </w:tr>
      <w:tr w14:paraId="5DCF3916">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17E62338">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6302863F">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5248045E">
            <w:pPr>
              <w:widowControl/>
              <w:jc w:val="left"/>
              <w:rPr>
                <w:rFonts w:ascii="仿宋_GB2312" w:hAnsi="仿宋_GB2312" w:eastAsia="仿宋_GB2312" w:cs="宋体"/>
                <w:kern w:val="0"/>
                <w:sz w:val="24"/>
              </w:rPr>
            </w:pPr>
          </w:p>
        </w:tc>
      </w:tr>
      <w:tr w14:paraId="76E5737A">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381FF4A3">
            <w:pPr>
              <w:widowControl/>
              <w:jc w:val="center"/>
              <w:rPr>
                <w:rFonts w:ascii="仿宋_GB2312" w:hAnsi="仿宋_GB2312" w:eastAsia="仿宋_GB2312" w:cs="宋体"/>
                <w:kern w:val="0"/>
                <w:sz w:val="24"/>
              </w:rPr>
            </w:pPr>
          </w:p>
        </w:tc>
        <w:tc>
          <w:tcPr>
            <w:tcW w:w="222" w:type="dxa"/>
            <w:tcBorders>
              <w:top w:val="nil"/>
              <w:left w:val="nil"/>
              <w:bottom w:val="nil"/>
              <w:right w:val="nil"/>
            </w:tcBorders>
            <w:shd w:val="clear" w:color="auto" w:fill="auto"/>
            <w:noWrap/>
            <w:vAlign w:val="center"/>
          </w:tcPr>
          <w:p w14:paraId="706FE4A2">
            <w:pPr>
              <w:widowControl/>
              <w:jc w:val="center"/>
              <w:rPr>
                <w:rFonts w:eastAsia="Times New Roman"/>
                <w:kern w:val="0"/>
                <w:sz w:val="20"/>
                <w:szCs w:val="20"/>
              </w:rPr>
            </w:pPr>
          </w:p>
        </w:tc>
        <w:tc>
          <w:tcPr>
            <w:tcW w:w="6519" w:type="dxa"/>
            <w:tcBorders>
              <w:top w:val="nil"/>
              <w:left w:val="nil"/>
              <w:bottom w:val="nil"/>
              <w:right w:val="nil"/>
            </w:tcBorders>
            <w:shd w:val="clear" w:color="auto" w:fill="auto"/>
            <w:noWrap/>
            <w:vAlign w:val="center"/>
          </w:tcPr>
          <w:p w14:paraId="0480C509">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838A343">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238489D7">
            <w:pPr>
              <w:widowControl/>
              <w:jc w:val="center"/>
              <w:rPr>
                <w:rFonts w:eastAsia="Times New Roman"/>
                <w:kern w:val="0"/>
                <w:sz w:val="20"/>
                <w:szCs w:val="20"/>
              </w:rPr>
            </w:pPr>
          </w:p>
        </w:tc>
      </w:tr>
      <w:tr w14:paraId="6E04C82B">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78495D9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移交方:厦门市健益发展有限公司   </w:t>
            </w:r>
          </w:p>
        </w:tc>
        <w:tc>
          <w:tcPr>
            <w:tcW w:w="9904" w:type="dxa"/>
            <w:gridSpan w:val="3"/>
            <w:tcBorders>
              <w:top w:val="nil"/>
              <w:left w:val="nil"/>
              <w:bottom w:val="nil"/>
              <w:right w:val="nil"/>
            </w:tcBorders>
            <w:shd w:val="clear" w:color="auto" w:fill="auto"/>
            <w:noWrap/>
            <w:vAlign w:val="center"/>
          </w:tcPr>
          <w:p w14:paraId="68B92A45">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1265E494">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02F364FC">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904" w:type="dxa"/>
            <w:gridSpan w:val="3"/>
            <w:tcBorders>
              <w:top w:val="nil"/>
              <w:left w:val="nil"/>
              <w:bottom w:val="nil"/>
              <w:right w:val="nil"/>
            </w:tcBorders>
            <w:shd w:val="clear" w:color="auto" w:fill="auto"/>
            <w:noWrap/>
            <w:vAlign w:val="center"/>
          </w:tcPr>
          <w:p w14:paraId="562BC3CF">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7C40CA7C">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65279BA4">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联系电话：7029678             </w:t>
            </w:r>
          </w:p>
        </w:tc>
        <w:tc>
          <w:tcPr>
            <w:tcW w:w="9904" w:type="dxa"/>
            <w:gridSpan w:val="3"/>
            <w:tcBorders>
              <w:top w:val="nil"/>
              <w:left w:val="nil"/>
              <w:bottom w:val="nil"/>
              <w:right w:val="nil"/>
            </w:tcBorders>
            <w:shd w:val="clear" w:color="auto" w:fill="auto"/>
            <w:noWrap/>
            <w:vAlign w:val="center"/>
          </w:tcPr>
          <w:p w14:paraId="1218B399">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CDE5692"/>
    <w:sectPr>
      <w:footerReference r:id="rId5" w:type="default"/>
      <w:footerReference r:id="rId6" w:type="even"/>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B4AB">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14:paraId="69FFFDE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DF2E">
    <w:pPr>
      <w:pStyle w:val="3"/>
      <w:framePr w:wrap="around" w:vAnchor="text" w:hAnchor="margin" w:xAlign="center" w:y="1"/>
      <w:rPr>
        <w:rStyle w:val="8"/>
      </w:rPr>
    </w:pPr>
    <w:r>
      <w:fldChar w:fldCharType="begin"/>
    </w:r>
    <w:r>
      <w:rPr>
        <w:rStyle w:val="8"/>
      </w:rPr>
      <w:instrText xml:space="preserve">PAGE  </w:instrText>
    </w:r>
    <w:r>
      <w:fldChar w:fldCharType="end"/>
    </w:r>
  </w:p>
  <w:p w14:paraId="7697A0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5AE6">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14:paraId="000F877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BC7E">
    <w:pPr>
      <w:pStyle w:val="3"/>
      <w:framePr w:wrap="around" w:vAnchor="text" w:hAnchor="margin" w:xAlign="center" w:y="1"/>
      <w:rPr>
        <w:rStyle w:val="8"/>
      </w:rPr>
    </w:pPr>
    <w:r>
      <w:fldChar w:fldCharType="begin"/>
    </w:r>
    <w:r>
      <w:rPr>
        <w:rStyle w:val="8"/>
      </w:rPr>
      <w:instrText xml:space="preserve">PAGE  </w:instrText>
    </w:r>
    <w:r>
      <w:fldChar w:fldCharType="end"/>
    </w:r>
  </w:p>
  <w:p w14:paraId="0BBBFEC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77659C1"/>
    <w:rsid w:val="0076554F"/>
    <w:rsid w:val="00B508C7"/>
    <w:rsid w:val="00DD01EF"/>
    <w:rsid w:val="01E33631"/>
    <w:rsid w:val="03DB4771"/>
    <w:rsid w:val="06D94DFB"/>
    <w:rsid w:val="0701218C"/>
    <w:rsid w:val="0E4231EE"/>
    <w:rsid w:val="10453F4C"/>
    <w:rsid w:val="11610F9C"/>
    <w:rsid w:val="161B0F23"/>
    <w:rsid w:val="189E668D"/>
    <w:rsid w:val="1BB90E2F"/>
    <w:rsid w:val="2008396A"/>
    <w:rsid w:val="2020147D"/>
    <w:rsid w:val="21EF4BB4"/>
    <w:rsid w:val="220552D7"/>
    <w:rsid w:val="239631F6"/>
    <w:rsid w:val="24997A50"/>
    <w:rsid w:val="28D118A7"/>
    <w:rsid w:val="2BE16DEE"/>
    <w:rsid w:val="2D92328E"/>
    <w:rsid w:val="2F9F15C5"/>
    <w:rsid w:val="39424E2B"/>
    <w:rsid w:val="39FF2184"/>
    <w:rsid w:val="3CF23A9A"/>
    <w:rsid w:val="3F1B4198"/>
    <w:rsid w:val="3F6E78E2"/>
    <w:rsid w:val="4B123E65"/>
    <w:rsid w:val="506B4501"/>
    <w:rsid w:val="51B14C29"/>
    <w:rsid w:val="577659C1"/>
    <w:rsid w:val="57CC1C62"/>
    <w:rsid w:val="5A5C23A0"/>
    <w:rsid w:val="5A7C58FC"/>
    <w:rsid w:val="5EDE7D87"/>
    <w:rsid w:val="5FD35A4C"/>
    <w:rsid w:val="60AB5DFE"/>
    <w:rsid w:val="625E6EAC"/>
    <w:rsid w:val="64A84B6A"/>
    <w:rsid w:val="67DA7730"/>
    <w:rsid w:val="6BC227A3"/>
    <w:rsid w:val="6C245870"/>
    <w:rsid w:val="717F18C4"/>
    <w:rsid w:val="71CF3CD4"/>
    <w:rsid w:val="73EA0CFB"/>
    <w:rsid w:val="75EF084A"/>
    <w:rsid w:val="78D9133E"/>
    <w:rsid w:val="7EF2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7076</Words>
  <Characters>7156</Characters>
  <Lines>58</Lines>
  <Paragraphs>16</Paragraphs>
  <TotalTime>59</TotalTime>
  <ScaleCrop>false</ScaleCrop>
  <LinksUpToDate>false</LinksUpToDate>
  <CharactersWithSpaces>8062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2021-12-11T02:30:00Z</dcterms:created>
  <dc:creator>Administrator</dc:creator>
  <cp:lastModifiedBy>欢乐豆</cp:lastModifiedBy>
  <cp:lastPrinted>2025-10-11T09:04:00Z</cp:lastPrinted>
  <dcterms:modified xsi:type="dcterms:W3CDTF">2026-02-28T07:55:14Z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eyJoZGlkIjoiYjlhODNjMGExNThjODhhZjgyMGM0ZDgwZTY2YTM3NGEiLCJ1c2VySWQiOiIzODAwMzkwNzYifQ==</vt:lpwstr>
  </property>
  <property fmtid="{D5CDD505-2E9C-101B-9397-08002B2CF9AE}" pid="4" name="ICV">
    <vt:lpwstr>334632727E584BD5A2BDFC9D968C48A7_12</vt:lpwstr>
  </property>
</Properties>
</file>